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9D6B" w14:textId="77777777" w:rsidR="0042766E" w:rsidRPr="0035377B" w:rsidRDefault="0042766E" w:rsidP="004276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5377B">
        <w:rPr>
          <w:rFonts w:ascii="Times New Roman" w:eastAsia="Calibri" w:hAnsi="Times New Roman" w:cs="Times New Roman"/>
          <w:b/>
          <w:sz w:val="26"/>
          <w:szCs w:val="26"/>
          <w:u w:val="single"/>
        </w:rPr>
        <w:t>„АСАРЕЛ – МЕДЕТ“ АД – ГР. ПАНАГЮРИЩЕ</w:t>
      </w:r>
    </w:p>
    <w:p w14:paraId="77C2F466" w14:textId="5B94118D" w:rsidR="0042766E" w:rsidRPr="00052DB8" w:rsidRDefault="00052DB8" w:rsidP="0042766E">
      <w:pPr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р</w:t>
      </w:r>
      <w:r w:rsidR="0042766E" w:rsidRPr="00052DB8">
        <w:rPr>
          <w:rFonts w:ascii="Times New Roman" w:eastAsia="Calibri" w:hAnsi="Times New Roman" w:cs="Times New Roman"/>
          <w:bCs/>
          <w:sz w:val="20"/>
          <w:szCs w:val="20"/>
        </w:rPr>
        <w:t>ег. №</w:t>
      </w:r>
      <w:r w:rsidR="003159AC" w:rsidRPr="00052DB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93-00-</w:t>
      </w:r>
      <w:r w:rsidR="00A21F37">
        <w:rPr>
          <w:rFonts w:ascii="Times New Roman" w:eastAsia="Calibri" w:hAnsi="Times New Roman" w:cs="Times New Roman"/>
          <w:bCs/>
          <w:sz w:val="20"/>
          <w:szCs w:val="20"/>
        </w:rPr>
        <w:t>3135</w:t>
      </w:r>
      <w:r w:rsidR="00F6597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/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43B08">
        <w:rPr>
          <w:rFonts w:ascii="Times New Roman" w:eastAsia="Calibri" w:hAnsi="Times New Roman" w:cs="Times New Roman"/>
          <w:bCs/>
          <w:sz w:val="20"/>
          <w:szCs w:val="20"/>
        </w:rPr>
        <w:t>20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.0</w:t>
      </w:r>
      <w:r w:rsidR="00B43B08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.202</w:t>
      </w:r>
      <w:r w:rsidR="00B43B08">
        <w:rPr>
          <w:rFonts w:ascii="Times New Roman" w:eastAsia="Calibri" w:hAnsi="Times New Roman" w:cs="Times New Roman"/>
          <w:bCs/>
          <w:sz w:val="20"/>
          <w:szCs w:val="20"/>
        </w:rPr>
        <w:t>5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87F49" w:rsidRPr="00052DB8">
        <w:rPr>
          <w:rFonts w:ascii="Times New Roman" w:eastAsia="Calibri" w:hAnsi="Times New Roman" w:cs="Times New Roman"/>
          <w:bCs/>
          <w:sz w:val="20"/>
          <w:szCs w:val="20"/>
        </w:rPr>
        <w:t>г.</w:t>
      </w:r>
    </w:p>
    <w:p w14:paraId="228CC60D" w14:textId="77777777" w:rsidR="0042766E" w:rsidRPr="00C16685" w:rsidRDefault="0042766E" w:rsidP="0042766E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96ADAD" w14:textId="77777777" w:rsidR="0042766E" w:rsidRPr="00C16685" w:rsidRDefault="0042766E" w:rsidP="00EB74D8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</w:pPr>
    </w:p>
    <w:p w14:paraId="68918E3A" w14:textId="03A9A910" w:rsidR="0042766E" w:rsidRPr="00052DB8" w:rsidRDefault="0042766E" w:rsidP="00427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052D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Техническо</w:t>
      </w:r>
      <w:r w:rsidR="00C16685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 </w:t>
      </w:r>
      <w:r w:rsidRPr="00052D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 задание</w:t>
      </w:r>
    </w:p>
    <w:p w14:paraId="330A32BE" w14:textId="77777777" w:rsidR="0042766E" w:rsidRPr="00C16685" w:rsidRDefault="0042766E" w:rsidP="00427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9497D8A" w14:textId="77777777" w:rsidR="0042766E" w:rsidRPr="00C16685" w:rsidRDefault="0042766E" w:rsidP="00427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C137868" w14:textId="20D338E8" w:rsidR="0042766E" w:rsidRPr="00052DB8" w:rsidRDefault="0042766E" w:rsidP="00A8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52D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ОТНОСНО</w:t>
      </w:r>
      <w:r w:rsidR="00A87F49" w:rsidRPr="00052D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3D290A" w:rsidRPr="00052DB8">
        <w:rPr>
          <w:sz w:val="28"/>
          <w:szCs w:val="28"/>
        </w:rPr>
        <w:t xml:space="preserve"> </w:t>
      </w:r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Офертно проучване за избор на изпълнител и възлагане за изпълнение на строително-</w:t>
      </w:r>
      <w:r w:rsidR="00B43B08">
        <w:rPr>
          <w:rFonts w:ascii="Times New Roman" w:eastAsia="Times New Roman" w:hAnsi="Times New Roman" w:cs="Times New Roman"/>
          <w:sz w:val="28"/>
          <w:szCs w:val="28"/>
          <w:lang w:val="ru-RU"/>
        </w:rPr>
        <w:t>монтаж</w:t>
      </w:r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 работи </w:t>
      </w:r>
      <w:r w:rsidR="003D290A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на обект:</w:t>
      </w:r>
      <w:bookmarkStart w:id="0" w:name="_Hlk167348716"/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354C7" w:rsidRPr="00037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„</w:t>
      </w:r>
      <w:r w:rsidR="00B43B08" w:rsidRPr="00B43B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Монтаж на отделни пясъчни улеи към пясъчните кутии на хидроциклоните и отвеждането им към захранващите колички на топковите мелници в корпус „Мелнично отделение</w:t>
      </w:r>
      <w:r w:rsidR="00D354C7" w:rsidRPr="00037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“</w:t>
      </w:r>
    </w:p>
    <w:p w14:paraId="7140F389" w14:textId="77777777" w:rsidR="00A87F49" w:rsidRPr="00EB74D8" w:rsidRDefault="00A87F49" w:rsidP="00A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6215D6C3" w14:textId="04268ACC" w:rsidR="0042766E" w:rsidRPr="00F62BEB" w:rsidRDefault="0042766E" w:rsidP="006673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052DB8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 xml:space="preserve">1. </w:t>
      </w:r>
      <w:r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Съществуващо положение</w:t>
      </w:r>
    </w:p>
    <w:p w14:paraId="43FCB6BB" w14:textId="51BCA3CC" w:rsidR="00052DB8" w:rsidRPr="00052DB8" w:rsidRDefault="00052DB8" w:rsidP="00052DB8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Минно-обогатителен комплекс „Асарел-Медет</w:t>
      </w:r>
      <w:r w:rsidR="00B83CCD">
        <w:rPr>
          <w:rFonts w:ascii="Times New Roman" w:eastAsia="Calibri" w:hAnsi="Times New Roman" w:cs="Times New Roman"/>
          <w:color w:val="000000"/>
          <w:sz w:val="28"/>
          <w:szCs w:val="28"/>
        </w:rPr>
        <w:t>“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АД е разположен на площ от 20 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с надморска височина около 1000 м, на 9 км северозападно от гр. Панагюрище и на 90 км югоизточно от гр. София.</w:t>
      </w:r>
    </w:p>
    <w:p w14:paraId="48377AA5" w14:textId="038D9F4C" w:rsidR="00B43B08" w:rsidRPr="00B43B08" w:rsidRDefault="00B43B08" w:rsidP="00B43B08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43B0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корпус „Мелнично отделение“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Обогатителна фабрика </w:t>
      </w:r>
      <w:r w:rsidRPr="00B43B0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има девет броя топкови мелници, като всяка една мелница има батерия с по четири хидроциклона. Разтоварването на пясъците на хидроциклоните става в четири пясъчни кутии, като всеки хидроциклон е с отделна пясъчна кутия. Кутиите се разделят на две „северни“ и две „южни“. От северните кутии пясъците постъпват към южните. Разтоварващият отвор на северните кутии е над дъното и затова те са с по-малък обем. При работата на хидроциклона се получава така наречения „чадър“ в зоната на разтоварване. Тръбата, която разтоварва пясъците от северната към южната кутия, е разположена високо над дъното на южната кутия и „чадъра“ на хидроциклона възпрепятства транспортирането на пясъците от северното буре. При препълването на кутията разтоварването на хидроциклона е възпрепятствано и нарушава процеса на класиране в хидроциклона. Това води до влошено смилане.</w:t>
      </w:r>
    </w:p>
    <w:p w14:paraId="70B29E47" w14:textId="052FABE7" w:rsidR="0042766E" w:rsidRPr="00F62BEB" w:rsidRDefault="00854A57" w:rsidP="0042766E">
      <w:pPr>
        <w:keepNext/>
        <w:keepLines/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2</w:t>
      </w:r>
      <w:r w:rsidR="0042766E"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 xml:space="preserve">. </w:t>
      </w:r>
      <w:r w:rsidRPr="00854A5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Условия за същността/цел/, съдържанието/предмет/.</w:t>
      </w:r>
    </w:p>
    <w:p w14:paraId="31A5CFF9" w14:textId="142BC826" w:rsidR="0042766E" w:rsidRPr="00F62BEB" w:rsidRDefault="00797383" w:rsidP="00797383">
      <w:pPr>
        <w:widowControl w:val="0"/>
        <w:tabs>
          <w:tab w:val="left" w:pos="0"/>
        </w:tabs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2.1. </w:t>
      </w:r>
      <w:r w:rsidR="0042766E"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Същност /цел/ на услугата:</w:t>
      </w:r>
    </w:p>
    <w:p w14:paraId="100223FF" w14:textId="476DA6E3" w:rsidR="00B43B08" w:rsidRPr="00B43B08" w:rsidRDefault="00B43B08" w:rsidP="00B43B08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en-AU"/>
        </w:rPr>
      </w:pPr>
      <w:r w:rsidRPr="00B43B0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Целта на задачата е из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пълнени</w:t>
      </w:r>
      <w:r w:rsidRPr="00B43B0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ето на Работен проект за монтаж на отделни пясъчни улеи към пясъчните кутии на хидроциклоните и отвеждането им към захранващите колички на топковите мелници в корпус „Мелнично отделение“. За оптималното водене на технологичния процес е необходимо да се разделят разтоварващите улеи на северните от южните пясъчни кутии и да се обединят преди</w:t>
      </w:r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постъпването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им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захранващите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колички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топковите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мелници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. </w:t>
      </w:r>
      <w:r w:rsidRPr="00B43B08">
        <w:rPr>
          <w:rFonts w:ascii="Times New Roman" w:eastAsia="Calibri" w:hAnsi="Times New Roman" w:cs="Times New Roman"/>
          <w:sz w:val="28"/>
          <w:szCs w:val="28"/>
        </w:rPr>
        <w:t>По този начин ще</w:t>
      </w:r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се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оптимизира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работата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класификацията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(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ограничаване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класата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+200микрона в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слива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) в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процеса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топковото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смилане</w:t>
      </w:r>
      <w:proofErr w:type="spellEnd"/>
      <w:r w:rsidRPr="00B43B08">
        <w:rPr>
          <w:rFonts w:ascii="Times New Roman" w:eastAsia="Calibri" w:hAnsi="Times New Roman" w:cs="Times New Roman"/>
          <w:sz w:val="28"/>
          <w:szCs w:val="28"/>
          <w:lang w:val="en-AU"/>
        </w:rPr>
        <w:t>.</w:t>
      </w:r>
    </w:p>
    <w:p w14:paraId="567CEE04" w14:textId="0314AD37" w:rsidR="0042766E" w:rsidRPr="00653F68" w:rsidRDefault="00797383" w:rsidP="00667327">
      <w:pPr>
        <w:widowControl w:val="0"/>
        <w:tabs>
          <w:tab w:val="left" w:pos="0"/>
        </w:tabs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2.2. </w:t>
      </w:r>
      <w:r w:rsidR="0042766E" w:rsidRPr="00653F6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Съдържание /предмет/ на услугата:</w:t>
      </w:r>
    </w:p>
    <w:p w14:paraId="2A30A44F" w14:textId="5BEA83D6" w:rsidR="00D13E26" w:rsidRDefault="00D13E26" w:rsidP="00D13E26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Основните </w:t>
      </w:r>
      <w:r w:rsidR="0085540C">
        <w:rPr>
          <w:rFonts w:ascii="Times New Roman" w:eastAsia="Calibri" w:hAnsi="Times New Roman" w:cs="Times New Roman"/>
          <w:color w:val="000000"/>
          <w:sz w:val="28"/>
          <w:szCs w:val="28"/>
        </w:rPr>
        <w:t>дейности за изпълнение на задачата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 както следва:</w:t>
      </w:r>
    </w:p>
    <w:p w14:paraId="300061DF" w14:textId="2E4E2D44" w:rsidR="00CF4442" w:rsidRPr="00CF4442" w:rsidRDefault="00CF4442" w:rsidP="00CF4442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lastRenderedPageBreak/>
        <w:t>- Разбиване на стоманобетонни плочи и оформяне на необходимите отвори;</w:t>
      </w:r>
    </w:p>
    <w:p w14:paraId="54E64658" w14:textId="32BE0547" w:rsidR="00CF4442" w:rsidRDefault="00CF4442" w:rsidP="00CF4442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CF4442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- Демонтаж на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съществуващите пясъчни кутии, тръби и дюзи;</w:t>
      </w:r>
    </w:p>
    <w:p w14:paraId="3EDD55D3" w14:textId="7E9866FA" w:rsidR="00CF4442" w:rsidRDefault="00CF4442" w:rsidP="00CF4442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- Изработка, доставка и монтаж на следните елементи: сектори на пясъчните кутии, колена, тръби,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тройници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, фланци и капаци;</w:t>
      </w:r>
    </w:p>
    <w:p w14:paraId="37B377E9" w14:textId="042C1672" w:rsidR="00CF4442" w:rsidRDefault="00CF4442" w:rsidP="00CF4442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- Д</w:t>
      </w:r>
      <w:r w:rsidRPr="00CF4442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оставка и монтаж на присъединителни елементи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– болтове, гайки и шайби.</w:t>
      </w:r>
    </w:p>
    <w:p w14:paraId="38975A97" w14:textId="5EC55F4F" w:rsidR="0042766E" w:rsidRPr="00D13E26" w:rsidRDefault="00854A57" w:rsidP="00B76DD5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54A5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Обем на услугата. Основни технико-технологични параметри. Специфични изисквания към услугата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</w:t>
      </w:r>
    </w:p>
    <w:p w14:paraId="255181D6" w14:textId="078D6A2A" w:rsidR="0042766E" w:rsidRPr="003335F7" w:rsidRDefault="0042766E" w:rsidP="003335F7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267032183"/>
      <w:r w:rsidRPr="00653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3.</w:t>
      </w:r>
      <w:r w:rsidR="004106C5" w:rsidRPr="00653F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53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bookmarkEnd w:id="1"/>
      <w:r w:rsidR="00333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Обхват и обем на строително-</w:t>
      </w:r>
      <w:r w:rsidR="005872DF">
        <w:rPr>
          <w:rFonts w:ascii="Times New Roman" w:hAnsi="Times New Roman" w:cs="Times New Roman"/>
          <w:b/>
          <w:sz w:val="28"/>
          <w:szCs w:val="28"/>
        </w:rPr>
        <w:t>монтаж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ните работи за обекта –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 реализиране</w:t>
      </w:r>
      <w:r w:rsidR="003335F7" w:rsidRPr="00333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на всички предвидени строително-монтажни работи, описани в 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 – Количествена сметка.</w:t>
      </w:r>
    </w:p>
    <w:p w14:paraId="6EB280B5" w14:textId="77777777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E26">
        <w:rPr>
          <w:rFonts w:ascii="Times New Roman" w:hAnsi="Times New Roman" w:cs="Times New Roman"/>
          <w:sz w:val="28"/>
          <w:szCs w:val="28"/>
          <w:lang w:val="ru-RU"/>
        </w:rPr>
        <w:t>Да бъдат изпълнени предвидените мероприятия по изготвения Работен проект, който е разгледан и одобрен на ЕТИС от Възложителя.</w:t>
      </w:r>
    </w:p>
    <w:p w14:paraId="510092B1" w14:textId="43442C86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26">
        <w:rPr>
          <w:rFonts w:ascii="Times New Roman" w:hAnsi="Times New Roman" w:cs="Times New Roman"/>
          <w:sz w:val="28"/>
          <w:szCs w:val="28"/>
          <w:lang w:val="ru-RU"/>
        </w:rPr>
        <w:t>ИЗПЪЛНИТЕЛЯТ</w:t>
      </w:r>
      <w:r w:rsidRPr="00D13E26">
        <w:rPr>
          <w:rFonts w:ascii="Times New Roman" w:hAnsi="Times New Roman" w:cs="Times New Roman"/>
          <w:sz w:val="28"/>
          <w:szCs w:val="28"/>
        </w:rPr>
        <w:t xml:space="preserve"> се ангажира при приключване на С</w:t>
      </w:r>
      <w:r w:rsidR="005872DF">
        <w:rPr>
          <w:rFonts w:ascii="Times New Roman" w:hAnsi="Times New Roman" w:cs="Times New Roman"/>
          <w:sz w:val="28"/>
          <w:szCs w:val="28"/>
        </w:rPr>
        <w:t>М</w:t>
      </w:r>
      <w:r w:rsidRPr="00D13E26">
        <w:rPr>
          <w:rFonts w:ascii="Times New Roman" w:hAnsi="Times New Roman" w:cs="Times New Roman"/>
          <w:sz w:val="28"/>
          <w:szCs w:val="28"/>
        </w:rPr>
        <w:t xml:space="preserve">Р да изготви </w:t>
      </w:r>
      <w:r w:rsidRPr="00D13E26">
        <w:rPr>
          <w:rFonts w:ascii="Times New Roman" w:hAnsi="Times New Roman" w:cs="Times New Roman"/>
          <w:sz w:val="28"/>
          <w:szCs w:val="28"/>
          <w:lang w:val="ru-RU"/>
        </w:rPr>
        <w:t>екзекутивна документация</w:t>
      </w:r>
      <w:r w:rsidRPr="00D13E26">
        <w:rPr>
          <w:rFonts w:ascii="Times New Roman" w:hAnsi="Times New Roman" w:cs="Times New Roman"/>
          <w:sz w:val="28"/>
          <w:szCs w:val="28"/>
        </w:rPr>
        <w:t xml:space="preserve"> – 3 оригинални екземпляра на хартиен и 1 екземпляр на </w:t>
      </w:r>
      <w:r w:rsidRPr="00D13E26">
        <w:rPr>
          <w:rFonts w:ascii="Times New Roman" w:hAnsi="Times New Roman" w:cs="Times New Roman"/>
          <w:sz w:val="28"/>
          <w:szCs w:val="28"/>
          <w:lang w:val="ru-RU"/>
        </w:rPr>
        <w:t>CD, съглас</w:t>
      </w:r>
      <w:proofErr w:type="spellStart"/>
      <w:r w:rsidRPr="00D13E26">
        <w:rPr>
          <w:rFonts w:ascii="Times New Roman" w:hAnsi="Times New Roman" w:cs="Times New Roman"/>
          <w:sz w:val="28"/>
          <w:szCs w:val="28"/>
        </w:rPr>
        <w:t>увана</w:t>
      </w:r>
      <w:proofErr w:type="spellEnd"/>
      <w:r w:rsidRPr="00D13E26">
        <w:rPr>
          <w:rFonts w:ascii="Times New Roman" w:hAnsi="Times New Roman" w:cs="Times New Roman"/>
          <w:sz w:val="28"/>
          <w:szCs w:val="28"/>
        </w:rPr>
        <w:t xml:space="preserve"> с инвеститорския контрол на обекта.</w:t>
      </w:r>
    </w:p>
    <w:p w14:paraId="1E0882B8" w14:textId="2FFA574E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26">
        <w:rPr>
          <w:rFonts w:ascii="Times New Roman" w:hAnsi="Times New Roman" w:cs="Times New Roman"/>
          <w:sz w:val="28"/>
          <w:szCs w:val="28"/>
        </w:rPr>
        <w:t>Проектът (</w:t>
      </w:r>
      <w:r w:rsidRPr="00D13E26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  <w:r w:rsidR="00FC235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13E26">
        <w:rPr>
          <w:rFonts w:ascii="Times New Roman" w:hAnsi="Times New Roman" w:cs="Times New Roman"/>
          <w:sz w:val="28"/>
          <w:szCs w:val="28"/>
        </w:rPr>
        <w:t>) на CD ще бъде предоставен на кандидатите при извършване на оглед на обекта, за което е необходимо да бъдат попълнени декларации за оглед и конфиденциалност.</w:t>
      </w:r>
    </w:p>
    <w:p w14:paraId="2E2D836E" w14:textId="64E7A6D1" w:rsidR="0042766E" w:rsidRPr="00C16685" w:rsidRDefault="00667327" w:rsidP="00667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2" w:name="_Toc267032188"/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3.2. М</w:t>
      </w:r>
      <w:r w:rsidR="0042766E" w:rsidRPr="00C1668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атериали за изпълнение</w:t>
      </w:r>
      <w:bookmarkEnd w:id="2"/>
      <w:r w:rsidR="0042766E" w:rsidRPr="00C1668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</w:p>
    <w:p w14:paraId="021DBE76" w14:textId="2BE2D92E" w:rsidR="00D13E26" w:rsidRDefault="00D13E26" w:rsidP="00300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bookmarkStart w:id="3" w:name="_Toc267032189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13E26">
        <w:rPr>
          <w:rFonts w:ascii="Times New Roman" w:eastAsia="Calibri" w:hAnsi="Times New Roman" w:cs="Times New Roman"/>
          <w:sz w:val="28"/>
          <w:szCs w:val="28"/>
        </w:rPr>
        <w:t xml:space="preserve"> съответствие с приетото проектно решение влаганите материали да бъдат с необходимата здравина и дълготрайност, необходими за целите, за които ще бъдат използвани. Представяне на спецификации, сертификати и декларации за съответствие на влаганите материали.</w:t>
      </w:r>
    </w:p>
    <w:p w14:paraId="7A92A538" w14:textId="3C9A2F84" w:rsidR="00D13E26" w:rsidRPr="00653F68" w:rsidRDefault="00D13E26" w:rsidP="003009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При формирането на цената да се интегрира следното:</w:t>
      </w:r>
    </w:p>
    <w:p w14:paraId="66D95B3D" w14:textId="77777777" w:rsidR="00D13E26" w:rsidRPr="00653F68" w:rsidRDefault="00D13E26" w:rsidP="00B76DD5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Осигуряване на специализирана механизация (временни съоръжения), оборудване и инструменти за захранване на строителната площадка с ток, вода, въздух и др. /кран, 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телфер, 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платформи, компресори, генератори, въжета и др./;</w:t>
      </w:r>
    </w:p>
    <w:p w14:paraId="1BBABA3E" w14:textId="006C3FC7" w:rsidR="00D13E26" w:rsidRPr="00653F68" w:rsidRDefault="00D13E26" w:rsidP="00B76DD5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Единични изпитания и въвеждане в експлоатация на </w:t>
      </w:r>
      <w:r w:rsidR="00737BB1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тръбопроводите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14:paraId="6587ABDF" w14:textId="25F78E26" w:rsidR="00D13E26" w:rsidRDefault="00D13E26" w:rsidP="00300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Забележка:</w:t>
      </w:r>
      <w:r w:rsidRPr="00653F6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Възложителят си запазва правото по време на изпълнението на предвидените по-горе работи да прави промени /да заменя един вид работа с друг/.</w:t>
      </w:r>
    </w:p>
    <w:p w14:paraId="503FE5FE" w14:textId="77777777" w:rsidR="00667327" w:rsidRPr="00667327" w:rsidRDefault="00667327" w:rsidP="00667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66732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3.3. Специфични изисквания за изпълнение на задачата:</w:t>
      </w:r>
    </w:p>
    <w:p w14:paraId="14543B8A" w14:textId="77777777" w:rsidR="00667327" w:rsidRPr="003C5004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3C5004">
        <w:rPr>
          <w:rFonts w:ascii="Times New Roman" w:hAnsi="Times New Roman" w:cs="Times New Roman"/>
          <w:b/>
          <w:caps/>
          <w:sz w:val="28"/>
          <w:szCs w:val="28"/>
        </w:rPr>
        <w:t>Възложителя</w:t>
      </w:r>
      <w:r w:rsidRPr="003C5004">
        <w:rPr>
          <w:rFonts w:ascii="Times New Roman" w:hAnsi="Times New Roman" w:cs="Times New Roman"/>
          <w:sz w:val="28"/>
          <w:szCs w:val="28"/>
        </w:rPr>
        <w:t xml:space="preserve">, подробно описани в </w:t>
      </w:r>
      <w:r w:rsidRPr="003C5004">
        <w:rPr>
          <w:rFonts w:ascii="Times New Roman" w:hAnsi="Times New Roman" w:cs="Times New Roman"/>
          <w:b/>
          <w:sz w:val="28"/>
          <w:szCs w:val="28"/>
        </w:rPr>
        <w:t>Приложение №8</w:t>
      </w:r>
      <w:r w:rsidRPr="003C5004">
        <w:rPr>
          <w:rFonts w:ascii="Times New Roman" w:hAnsi="Times New Roman" w:cs="Times New Roman"/>
          <w:sz w:val="28"/>
          <w:szCs w:val="28"/>
        </w:rPr>
        <w:t>.</w:t>
      </w:r>
      <w:r w:rsidRPr="003C5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004">
        <w:rPr>
          <w:rFonts w:ascii="Times New Roman" w:hAnsi="Times New Roman" w:cs="Times New Roman"/>
          <w:b/>
          <w:i/>
          <w:sz w:val="28"/>
          <w:szCs w:val="28"/>
        </w:rPr>
        <w:t>В това приложение не се нанасят конкретни цени.</w:t>
      </w:r>
    </w:p>
    <w:p w14:paraId="7E7CCD9C" w14:textId="52EC3C4C" w:rsidR="00667327" w:rsidRPr="003C5004" w:rsidRDefault="00667327" w:rsidP="00667327">
      <w:pPr>
        <w:pStyle w:val="BodyText"/>
        <w:ind w:firstLine="709"/>
        <w:jc w:val="both"/>
        <w:rPr>
          <w:sz w:val="28"/>
          <w:szCs w:val="28"/>
          <w:u w:val="single"/>
        </w:rPr>
      </w:pPr>
      <w:proofErr w:type="spellStart"/>
      <w:r w:rsidRPr="003C5004">
        <w:rPr>
          <w:sz w:val="28"/>
          <w:szCs w:val="28"/>
        </w:rPr>
        <w:t>Всички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разходи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които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предвиждат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кандидатите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свързани</w:t>
      </w:r>
      <w:proofErr w:type="spellEnd"/>
      <w:r w:rsidRPr="003C5004">
        <w:rPr>
          <w:sz w:val="28"/>
          <w:szCs w:val="28"/>
        </w:rPr>
        <w:t xml:space="preserve"> с </w:t>
      </w:r>
      <w:proofErr w:type="spellStart"/>
      <w:r w:rsidRPr="003C5004">
        <w:rPr>
          <w:sz w:val="28"/>
          <w:szCs w:val="28"/>
        </w:rPr>
        <w:t>описаните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специфични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изисквания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временно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строителство</w:t>
      </w:r>
      <w:proofErr w:type="spellEnd"/>
      <w:r w:rsidRPr="003C5004">
        <w:rPr>
          <w:sz w:val="28"/>
          <w:szCs w:val="28"/>
        </w:rPr>
        <w:t xml:space="preserve"> и </w:t>
      </w:r>
      <w:proofErr w:type="spellStart"/>
      <w:r w:rsidRPr="003C5004">
        <w:rPr>
          <w:sz w:val="28"/>
          <w:szCs w:val="28"/>
        </w:rPr>
        <w:t>други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видове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работи</w:t>
      </w:r>
      <w:proofErr w:type="spellEnd"/>
      <w:r w:rsidRPr="003C5004">
        <w:rPr>
          <w:sz w:val="28"/>
          <w:szCs w:val="28"/>
        </w:rPr>
        <w:t xml:space="preserve"> (</w:t>
      </w:r>
      <w:proofErr w:type="spellStart"/>
      <w:r w:rsidRPr="003C5004">
        <w:rPr>
          <w:sz w:val="28"/>
          <w:szCs w:val="28"/>
        </w:rPr>
        <w:t>ако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има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такива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тяхна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преценка</w:t>
      </w:r>
      <w:proofErr w:type="spellEnd"/>
      <w:r w:rsidRPr="003C5004">
        <w:rPr>
          <w:sz w:val="28"/>
          <w:szCs w:val="28"/>
        </w:rPr>
        <w:t xml:space="preserve">),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декларират</w:t>
      </w:r>
      <w:proofErr w:type="spellEnd"/>
      <w:r w:rsidRPr="003C5004">
        <w:rPr>
          <w:sz w:val="28"/>
          <w:szCs w:val="28"/>
        </w:rPr>
        <w:t xml:space="preserve"> в </w:t>
      </w:r>
      <w:proofErr w:type="spellStart"/>
      <w:r w:rsidRPr="003C5004">
        <w:rPr>
          <w:sz w:val="28"/>
          <w:szCs w:val="28"/>
        </w:rPr>
        <w:t>Приложение</w:t>
      </w:r>
      <w:proofErr w:type="spellEnd"/>
      <w:r w:rsidRPr="003C5004">
        <w:rPr>
          <w:sz w:val="28"/>
          <w:szCs w:val="28"/>
        </w:rPr>
        <w:t xml:space="preserve"> №8 </w:t>
      </w:r>
      <w:proofErr w:type="spellStart"/>
      <w:r w:rsidRPr="003C5004">
        <w:rPr>
          <w:sz w:val="28"/>
          <w:szCs w:val="28"/>
        </w:rPr>
        <w:t>като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този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начин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гарантира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че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могат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осигурят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тези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изисквания</w:t>
      </w:r>
      <w:proofErr w:type="spellEnd"/>
      <w:r w:rsidRPr="003C5004">
        <w:rPr>
          <w:sz w:val="28"/>
          <w:szCs w:val="28"/>
        </w:rPr>
        <w:t xml:space="preserve"> </w:t>
      </w:r>
      <w:r w:rsidRPr="003C5004">
        <w:rPr>
          <w:sz w:val="28"/>
          <w:szCs w:val="28"/>
        </w:rPr>
        <w:lastRenderedPageBreak/>
        <w:t xml:space="preserve">на </w:t>
      </w:r>
      <w:r w:rsidRPr="003C5004">
        <w:rPr>
          <w:caps/>
          <w:sz w:val="28"/>
          <w:szCs w:val="28"/>
        </w:rPr>
        <w:t>Възложителя</w:t>
      </w:r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като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разходите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за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това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трябва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предвидят</w:t>
      </w:r>
      <w:proofErr w:type="spellEnd"/>
      <w:r w:rsidRPr="003C5004">
        <w:rPr>
          <w:sz w:val="28"/>
          <w:szCs w:val="28"/>
        </w:rPr>
        <w:t xml:space="preserve"> в </w:t>
      </w:r>
      <w:proofErr w:type="spellStart"/>
      <w:r w:rsidRPr="003C5004">
        <w:rPr>
          <w:sz w:val="28"/>
          <w:szCs w:val="28"/>
        </w:rPr>
        <w:t>отделните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единични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цени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за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видовете</w:t>
      </w:r>
      <w:proofErr w:type="spellEnd"/>
      <w:r w:rsidRPr="003C5004">
        <w:rPr>
          <w:sz w:val="28"/>
          <w:szCs w:val="28"/>
        </w:rPr>
        <w:t xml:space="preserve"> </w:t>
      </w:r>
      <w:r w:rsidR="005872DF">
        <w:rPr>
          <w:bCs/>
          <w:sz w:val="28"/>
          <w:szCs w:val="28"/>
        </w:rPr>
        <w:t>СМР</w:t>
      </w:r>
      <w:r w:rsidRPr="00FC2351">
        <w:rPr>
          <w:sz w:val="28"/>
          <w:szCs w:val="28"/>
        </w:rPr>
        <w:t xml:space="preserve"> </w:t>
      </w:r>
      <w:r w:rsidRPr="003C5004">
        <w:rPr>
          <w:sz w:val="28"/>
          <w:szCs w:val="28"/>
        </w:rPr>
        <w:t xml:space="preserve">в </w:t>
      </w:r>
      <w:proofErr w:type="spellStart"/>
      <w:r w:rsidRPr="003C5004">
        <w:rPr>
          <w:sz w:val="28"/>
          <w:szCs w:val="28"/>
        </w:rPr>
        <w:t>Приложение</w:t>
      </w:r>
      <w:proofErr w:type="spellEnd"/>
      <w:r w:rsidRPr="003C5004">
        <w:rPr>
          <w:sz w:val="28"/>
          <w:szCs w:val="28"/>
        </w:rPr>
        <w:t xml:space="preserve"> №1.</w:t>
      </w:r>
    </w:p>
    <w:p w14:paraId="14E8C785" w14:textId="53D76612" w:rsidR="00667327" w:rsidRPr="003C5004" w:rsidRDefault="00667327" w:rsidP="00667327">
      <w:pPr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C500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Относно отпадъците</w:t>
      </w:r>
      <w:r w:rsidR="00737BB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,</w:t>
      </w:r>
      <w:r w:rsidRPr="003C500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генерирани на обекта:</w:t>
      </w:r>
    </w:p>
    <w:p w14:paraId="413AF7E2" w14:textId="77777777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Строителните отпадъци да се извозват на регламентираните сметища;</w:t>
      </w:r>
    </w:p>
    <w:p w14:paraId="0E446648" w14:textId="77777777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При сключване на договор с бъдещия </w:t>
      </w:r>
      <w:r w:rsidRPr="003C5004">
        <w:rPr>
          <w:rFonts w:ascii="Times New Roman" w:hAnsi="Times New Roman" w:cs="Times New Roman"/>
          <w:b/>
          <w:sz w:val="28"/>
          <w:szCs w:val="28"/>
        </w:rPr>
        <w:t>ИЗПЪЛНИТЕЛ</w:t>
      </w:r>
      <w:r w:rsidRPr="003C5004">
        <w:rPr>
          <w:rFonts w:ascii="Times New Roman" w:hAnsi="Times New Roman" w:cs="Times New Roman"/>
          <w:sz w:val="28"/>
          <w:szCs w:val="28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14:paraId="71148F13" w14:textId="7124E780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Фирмата оферент е длъжна да осигури и изпълни условията по „</w:t>
      </w:r>
      <w:r w:rsidRPr="003C5004">
        <w:rPr>
          <w:rFonts w:ascii="Times New Roman" w:hAnsi="Times New Roman" w:cs="Times New Roman"/>
          <w:bCs/>
          <w:sz w:val="28"/>
          <w:szCs w:val="28"/>
        </w:rPr>
        <w:t>НАРЕДБА за управление на строителните отпадъци и за влагане на рециклирани строителни материали</w:t>
      </w:r>
      <w:r w:rsidR="00FC2351">
        <w:rPr>
          <w:rFonts w:ascii="Times New Roman" w:hAnsi="Times New Roman" w:cs="Times New Roman"/>
          <w:bCs/>
          <w:sz w:val="28"/>
          <w:szCs w:val="28"/>
        </w:rPr>
        <w:t>“</w:t>
      </w:r>
      <w:r w:rsidRPr="003C5004">
        <w:rPr>
          <w:rFonts w:ascii="Times New Roman" w:hAnsi="Times New Roman" w:cs="Times New Roman"/>
          <w:bCs/>
          <w:sz w:val="28"/>
          <w:szCs w:val="28"/>
        </w:rPr>
        <w:t xml:space="preserve"> и да</w:t>
      </w:r>
      <w:r w:rsidRPr="003C5004">
        <w:rPr>
          <w:rFonts w:ascii="Times New Roman" w:hAnsi="Times New Roman" w:cs="Times New Roman"/>
          <w:sz w:val="28"/>
          <w:szCs w:val="28"/>
          <w:lang w:val="ru-RU"/>
        </w:rPr>
        <w:t xml:space="preserve"> подпише декларация за управление на строителните отпадъци – </w:t>
      </w:r>
      <w:r w:rsidRPr="003C5004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№9</w:t>
      </w:r>
      <w:r w:rsidRPr="003C500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CC1D193" w14:textId="5542811E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Всички разходи</w:t>
      </w:r>
      <w:r w:rsidR="00737BB1">
        <w:rPr>
          <w:rFonts w:ascii="Times New Roman" w:hAnsi="Times New Roman" w:cs="Times New Roman"/>
          <w:sz w:val="28"/>
          <w:szCs w:val="28"/>
        </w:rPr>
        <w:t>,</w:t>
      </w:r>
      <w:r w:rsidRPr="003C5004">
        <w:rPr>
          <w:rFonts w:ascii="Times New Roman" w:hAnsi="Times New Roman" w:cs="Times New Roman"/>
          <w:sz w:val="28"/>
          <w:szCs w:val="28"/>
        </w:rPr>
        <w:t xml:space="preserve"> свързани с управление на отпадъците</w:t>
      </w:r>
      <w:r w:rsidR="00737BB1">
        <w:rPr>
          <w:rFonts w:ascii="Times New Roman" w:hAnsi="Times New Roman" w:cs="Times New Roman"/>
          <w:sz w:val="28"/>
          <w:szCs w:val="28"/>
        </w:rPr>
        <w:t>,</w:t>
      </w:r>
      <w:r w:rsidRPr="003C5004">
        <w:rPr>
          <w:rFonts w:ascii="Times New Roman" w:hAnsi="Times New Roman" w:cs="Times New Roman"/>
          <w:sz w:val="28"/>
          <w:szCs w:val="28"/>
        </w:rPr>
        <w:t xml:space="preserve"> да се предвидят от оферентите като интегрирани такива в отделните цени за видовете </w:t>
      </w:r>
      <w:r w:rsidR="005872DF">
        <w:rPr>
          <w:rFonts w:ascii="Times New Roman" w:hAnsi="Times New Roman" w:cs="Times New Roman"/>
          <w:iCs/>
          <w:sz w:val="28"/>
          <w:szCs w:val="28"/>
        </w:rPr>
        <w:t>СМР</w:t>
      </w:r>
      <w:r w:rsidRPr="003C5004">
        <w:rPr>
          <w:rFonts w:ascii="Times New Roman" w:hAnsi="Times New Roman" w:cs="Times New Roman"/>
          <w:sz w:val="28"/>
          <w:szCs w:val="28"/>
        </w:rPr>
        <w:t xml:space="preserve"> по</w:t>
      </w:r>
      <w:r w:rsidRPr="003C5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351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  <w:r w:rsidRPr="003C5004">
        <w:rPr>
          <w:rFonts w:ascii="Times New Roman" w:hAnsi="Times New Roman" w:cs="Times New Roman"/>
          <w:sz w:val="28"/>
          <w:szCs w:val="28"/>
        </w:rPr>
        <w:t>.</w:t>
      </w:r>
    </w:p>
    <w:p w14:paraId="5EE6EF17" w14:textId="77777777" w:rsidR="00667327" w:rsidRPr="003C5004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>4. Изисквания към оферентите за подготовка, изготвяне и комплектоване на Офертната документация:</w:t>
      </w:r>
    </w:p>
    <w:p w14:paraId="5C6F2F14" w14:textId="77777777" w:rsidR="00667327" w:rsidRPr="003C5004" w:rsidRDefault="00667327" w:rsidP="00667327">
      <w:pPr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>4.1.</w:t>
      </w:r>
      <w:r w:rsidRPr="003C5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Финансова част</w:t>
      </w:r>
      <w:r w:rsidRPr="003C5004">
        <w:rPr>
          <w:rFonts w:ascii="Times New Roman" w:hAnsi="Times New Roman" w:cs="Times New Roman"/>
          <w:snapToGrid w:val="0"/>
          <w:sz w:val="28"/>
          <w:szCs w:val="28"/>
        </w:rPr>
        <w:t xml:space="preserve"> – към офертата трябва да се приложи:</w:t>
      </w:r>
    </w:p>
    <w:p w14:paraId="306DF76C" w14:textId="2B0AE5AA" w:rsidR="00667327" w:rsidRPr="003C5004" w:rsidRDefault="00667327" w:rsidP="00DA3391">
      <w:pPr>
        <w:pStyle w:val="BodyText"/>
        <w:spacing w:after="0"/>
        <w:ind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be-BY"/>
        </w:rPr>
        <w:t xml:space="preserve">1. Предложения за крайни единични </w:t>
      </w:r>
      <w:r w:rsidRPr="003C5004">
        <w:rPr>
          <w:sz w:val="28"/>
          <w:szCs w:val="28"/>
        </w:rPr>
        <w:t>„</w:t>
      </w:r>
      <w:r w:rsidRPr="003C5004">
        <w:rPr>
          <w:sz w:val="28"/>
          <w:szCs w:val="28"/>
          <w:lang w:val="ru-RU"/>
        </w:rPr>
        <w:t>твърди</w:t>
      </w:r>
      <w:r w:rsidR="003C5004">
        <w:rPr>
          <w:sz w:val="28"/>
          <w:szCs w:val="28"/>
          <w:lang w:val="bg-BG"/>
        </w:rPr>
        <w:t>“</w:t>
      </w:r>
      <w:r w:rsidRPr="003C5004">
        <w:rPr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3C5004">
        <w:rPr>
          <w:sz w:val="28"/>
          <w:szCs w:val="28"/>
        </w:rPr>
        <w:t>.</w:t>
      </w:r>
      <w:r w:rsidRPr="003C5004">
        <w:rPr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</w:t>
      </w:r>
      <w:r w:rsidR="00384447">
        <w:rPr>
          <w:sz w:val="28"/>
          <w:szCs w:val="28"/>
          <w:lang w:val="en-US"/>
        </w:rPr>
        <w:t>,</w:t>
      </w:r>
      <w:r w:rsidRPr="003C5004">
        <w:rPr>
          <w:sz w:val="28"/>
          <w:szCs w:val="28"/>
          <w:lang w:val="ru-RU"/>
        </w:rPr>
        <w:t xml:space="preserve"> обезпечаващи извършването на дейностите по </w:t>
      </w:r>
      <w:r w:rsidRPr="003C5004">
        <w:rPr>
          <w:b/>
          <w:sz w:val="28"/>
          <w:szCs w:val="28"/>
          <w:lang w:val="be-BY"/>
        </w:rPr>
        <w:t xml:space="preserve">Приложение </w:t>
      </w:r>
      <w:r w:rsidRPr="003C5004">
        <w:rPr>
          <w:b/>
          <w:sz w:val="28"/>
          <w:szCs w:val="28"/>
        </w:rPr>
        <w:t>№</w:t>
      </w:r>
      <w:r w:rsidRPr="003C5004">
        <w:rPr>
          <w:b/>
          <w:sz w:val="28"/>
          <w:szCs w:val="28"/>
          <w:lang w:val="bg-BG"/>
        </w:rPr>
        <w:t>1</w:t>
      </w:r>
      <w:r w:rsidRPr="003C5004">
        <w:rPr>
          <w:snapToGrid w:val="0"/>
          <w:sz w:val="28"/>
          <w:szCs w:val="28"/>
          <w:lang w:val="bg-BG"/>
        </w:rPr>
        <w:t>.</w:t>
      </w:r>
    </w:p>
    <w:p w14:paraId="05B9A5F5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Цени на основни видове материали – </w:t>
      </w:r>
      <w:r w:rsidRPr="003C5004">
        <w:rPr>
          <w:b/>
          <w:sz w:val="28"/>
          <w:szCs w:val="28"/>
          <w:lang w:val="ru-RU"/>
        </w:rPr>
        <w:t>Приложение №2</w:t>
      </w:r>
    </w:p>
    <w:p w14:paraId="3E205290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3C5004">
        <w:rPr>
          <w:b/>
          <w:sz w:val="28"/>
          <w:szCs w:val="28"/>
          <w:lang w:val="ru-RU"/>
        </w:rPr>
        <w:t>Приложение №3</w:t>
      </w:r>
      <w:r w:rsidRPr="003C5004">
        <w:rPr>
          <w:sz w:val="28"/>
          <w:szCs w:val="28"/>
          <w:lang w:val="ru-RU"/>
        </w:rPr>
        <w:t>) .</w:t>
      </w:r>
    </w:p>
    <w:p w14:paraId="790C3EBE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Обща рекапитулационна стойност за услугата, лева без ДДС. </w:t>
      </w:r>
      <w:r w:rsidRPr="003C5004">
        <w:rPr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аванса.</w:t>
      </w:r>
      <w:r w:rsidRPr="003C5004">
        <w:rPr>
          <w:sz w:val="28"/>
          <w:szCs w:val="28"/>
          <w:lang w:val="ru-RU"/>
        </w:rPr>
        <w:t xml:space="preserve"> – </w:t>
      </w:r>
      <w:r w:rsidRPr="003C5004">
        <w:rPr>
          <w:b/>
          <w:sz w:val="28"/>
          <w:szCs w:val="28"/>
          <w:lang w:val="ru-RU"/>
        </w:rPr>
        <w:t>Приложение №4</w:t>
      </w:r>
    </w:p>
    <w:p w14:paraId="65CFF675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762ED505" w14:textId="77777777" w:rsidR="00667327" w:rsidRPr="003C5004" w:rsidRDefault="00667327" w:rsidP="00DA3391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 xml:space="preserve">4.2 Техническа част – </w:t>
      </w:r>
      <w:r w:rsidRPr="003C5004">
        <w:rPr>
          <w:rFonts w:ascii="Times New Roman" w:hAnsi="Times New Roman" w:cs="Times New Roman"/>
          <w:sz w:val="28"/>
          <w:szCs w:val="28"/>
        </w:rPr>
        <w:t>към офертата трябва да се приложи:</w:t>
      </w:r>
    </w:p>
    <w:p w14:paraId="7DAF1DF1" w14:textId="7FA0A795" w:rsidR="00667327" w:rsidRPr="003C5004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3C5004">
        <w:rPr>
          <w:b/>
          <w:sz w:val="28"/>
          <w:szCs w:val="28"/>
          <w:lang w:val="ru-RU"/>
        </w:rPr>
        <w:lastRenderedPageBreak/>
        <w:t>Приложение №5</w:t>
      </w:r>
      <w:r w:rsidRPr="003C5004">
        <w:rPr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3C5004">
        <w:rPr>
          <w:b/>
          <w:sz w:val="28"/>
          <w:szCs w:val="28"/>
          <w:lang w:val="ru-RU"/>
        </w:rPr>
        <w:t>Приложение №6</w:t>
      </w:r>
      <w:r w:rsidRPr="003C5004">
        <w:rPr>
          <w:sz w:val="28"/>
          <w:szCs w:val="28"/>
          <w:lang w:val="ru-RU"/>
        </w:rPr>
        <w:t xml:space="preserve"> – „Общ срок за изпълнение на услугата</w:t>
      </w:r>
      <w:r w:rsidR="00DA3391">
        <w:rPr>
          <w:sz w:val="28"/>
          <w:szCs w:val="28"/>
          <w:lang w:val="bg-BG"/>
        </w:rPr>
        <w:t>“</w:t>
      </w:r>
      <w:r w:rsidRPr="003C5004">
        <w:rPr>
          <w:sz w:val="28"/>
          <w:szCs w:val="28"/>
          <w:lang w:val="ru-RU"/>
        </w:rPr>
        <w:t>.</w:t>
      </w:r>
    </w:p>
    <w:p w14:paraId="421CB3F1" w14:textId="50643E04" w:rsidR="00667327" w:rsidRPr="003C5004" w:rsidRDefault="00667327" w:rsidP="00DA3391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попълването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тези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приложения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кандидатите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C5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отчетат следната </w:t>
      </w:r>
      <w:r w:rsidRPr="003C5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етапност</w:t>
      </w:r>
      <w:r w:rsidRPr="003C5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сроковете за реализация на </w:t>
      </w:r>
      <w:r w:rsidR="005872DF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СМР</w:t>
      </w:r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3832"/>
      </w:tblGrid>
      <w:tr w:rsidR="00DA3391" w:rsidRPr="003C5004" w14:paraId="4174E895" w14:textId="77777777" w:rsidTr="00384447">
        <w:trPr>
          <w:trHeight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519" w14:textId="77777777" w:rsidR="00667327" w:rsidRPr="003C5004" w:rsidRDefault="006673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A409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2F3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7A6A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A3391" w:rsidRPr="003C5004" w14:paraId="31F4EEAD" w14:textId="77777777" w:rsidTr="00384447">
        <w:trPr>
          <w:trHeight w:val="9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F3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3D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D72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CEE5" w14:textId="17F74E52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Датата на подписан акт обр.2 се счита за </w:t>
            </w:r>
            <w:r w:rsidR="00B76DD5" w:rsidRPr="00B7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</w:t>
            </w:r>
            <w:r w:rsidR="00B76DD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A3391" w:rsidRPr="003C5004" w14:paraId="7B81C154" w14:textId="77777777" w:rsidTr="0038444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144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ECF1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F14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0D4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3AB7209D" w14:textId="77777777" w:rsidTr="00384447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BC2F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3CE8" w14:textId="5275EDAC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 на </w:t>
            </w:r>
            <w:r w:rsidR="005872D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FE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51B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5572973D" w14:textId="77777777" w:rsidTr="00384447">
        <w:trPr>
          <w:trHeight w:val="1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EC7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E6A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7D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A4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367864D1" w14:textId="77777777" w:rsidTr="0038444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F30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19CD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5EE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Констативен 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 – двустранен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EF6" w14:textId="06525B05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на подписване на констативен акт се счита </w:t>
            </w:r>
            <w:r w:rsidR="00B76DD5" w:rsidRPr="00B7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Край</w:t>
            </w:r>
            <w:r w:rsidR="00B76DD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срок за изпълнение</w:t>
            </w:r>
          </w:p>
        </w:tc>
      </w:tr>
    </w:tbl>
    <w:p w14:paraId="43C06A69" w14:textId="0E418246" w:rsidR="00667327" w:rsidRPr="00DA3391" w:rsidRDefault="00667327" w:rsidP="00384447">
      <w:pPr>
        <w:spacing w:after="0"/>
        <w:ind w:right="23" w:firstLine="55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разработката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тези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приложения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кандидатите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посочат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47BF18BC" w14:textId="586294F1" w:rsidR="00667327" w:rsidRPr="00DA3391" w:rsidRDefault="00667327" w:rsidP="0038444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3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същинските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872DF">
        <w:rPr>
          <w:rFonts w:ascii="Times New Roman" w:hAnsi="Times New Roman" w:cs="Times New Roman"/>
          <w:bCs/>
          <w:sz w:val="28"/>
          <w:szCs w:val="28"/>
        </w:rPr>
        <w:t>СМР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следните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организиране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режим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0924AEEE" w14:textId="757208CD" w:rsidR="00667327" w:rsidRPr="00DA3391" w:rsidRDefault="00667327" w:rsidP="00384447">
      <w:pPr>
        <w:spacing w:after="0"/>
        <w:ind w:left="709" w:right="2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√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двусменен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16-часов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5F5790A3" w14:textId="32C89044" w:rsidR="00667327" w:rsidRPr="00DA3391" w:rsidRDefault="00667327" w:rsidP="00384447">
      <w:pPr>
        <w:spacing w:after="0"/>
        <w:ind w:left="709" w:right="2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√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непрекъснат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режим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без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прекъсване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почивни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/.</w:t>
      </w:r>
    </w:p>
    <w:p w14:paraId="3D54B58D" w14:textId="5853C758" w:rsidR="00667327" w:rsidRPr="00DA3391" w:rsidRDefault="00667327" w:rsidP="0038444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3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ПЕРСОНАЛЪТ-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брой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технически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работнически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състав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който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ще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бъде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ангажиран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r w:rsidR="005872DF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СМР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обекта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горепосочените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5C5B11F" w14:textId="6A3284A7" w:rsidR="00667327" w:rsidRPr="00DA3391" w:rsidRDefault="00667327" w:rsidP="0038444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3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Краен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предаване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обекта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като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14:paraId="3C28D65E" w14:textId="4D0B42BC" w:rsidR="00667327" w:rsidRPr="00DA3391" w:rsidRDefault="00667327" w:rsidP="00384447">
      <w:pPr>
        <w:spacing w:after="0"/>
        <w:ind w:right="2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91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Pr="00DA3391">
        <w:rPr>
          <w:rFonts w:ascii="Times New Roman" w:hAnsi="Times New Roman" w:cs="Times New Roman"/>
          <w:sz w:val="28"/>
          <w:szCs w:val="28"/>
        </w:rPr>
        <w:t xml:space="preserve"> да даде срок за изпълнение на </w:t>
      </w:r>
      <w:r w:rsidR="005872DF">
        <w:rPr>
          <w:rFonts w:ascii="Times New Roman" w:hAnsi="Times New Roman" w:cs="Times New Roman"/>
          <w:bCs/>
          <w:sz w:val="28"/>
          <w:szCs w:val="28"/>
        </w:rPr>
        <w:t>СМР</w:t>
      </w:r>
      <w:r w:rsidRPr="00DA3391">
        <w:rPr>
          <w:rFonts w:ascii="Times New Roman" w:hAnsi="Times New Roman" w:cs="Times New Roman"/>
          <w:sz w:val="28"/>
          <w:szCs w:val="28"/>
        </w:rPr>
        <w:t xml:space="preserve"> за обекта в календарни дни за пълния обем по наличната проектна документация и КСС /</w:t>
      </w:r>
      <w:r w:rsidRPr="00DA3391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DA3391">
        <w:rPr>
          <w:rFonts w:ascii="Times New Roman" w:hAnsi="Times New Roman" w:cs="Times New Roman"/>
          <w:sz w:val="28"/>
          <w:szCs w:val="28"/>
        </w:rPr>
        <w:t>/.</w:t>
      </w:r>
    </w:p>
    <w:p w14:paraId="05B4A167" w14:textId="77777777" w:rsidR="00667327" w:rsidRPr="00DA3391" w:rsidRDefault="00667327" w:rsidP="00384447">
      <w:pPr>
        <w:spacing w:after="0"/>
        <w:ind w:right="28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Всички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срокове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бъдат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посочени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r w:rsidRPr="00DA33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КАЛЕНДАРНИ ДНИ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17B273E4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DA3391">
        <w:rPr>
          <w:b/>
          <w:sz w:val="28"/>
          <w:szCs w:val="28"/>
          <w:lang w:val="ru-RU"/>
        </w:rPr>
        <w:t>Приложение №7.</w:t>
      </w:r>
    </w:p>
    <w:p w14:paraId="3414A78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</w:t>
      </w:r>
      <w:r w:rsidRPr="00DA3391">
        <w:rPr>
          <w:sz w:val="28"/>
          <w:szCs w:val="28"/>
          <w:lang w:val="ru-RU"/>
        </w:rPr>
        <w:lastRenderedPageBreak/>
        <w:t xml:space="preserve">временно строителство за изпълнение на обекта - </w:t>
      </w:r>
      <w:r w:rsidRPr="00DA3391">
        <w:rPr>
          <w:b/>
          <w:sz w:val="28"/>
          <w:szCs w:val="28"/>
          <w:lang w:val="ru-RU"/>
        </w:rPr>
        <w:t>Приложение №8.</w:t>
      </w:r>
    </w:p>
    <w:p w14:paraId="176CAF21" w14:textId="505FA7BE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спазване на изискванията за </w:t>
      </w:r>
      <w:r w:rsidR="00DA3391">
        <w:rPr>
          <w:sz w:val="28"/>
          <w:szCs w:val="28"/>
          <w:lang w:val="bg-BG"/>
        </w:rPr>
        <w:t>„</w:t>
      </w:r>
      <w:r w:rsidRPr="00DA3391">
        <w:rPr>
          <w:sz w:val="28"/>
          <w:szCs w:val="28"/>
          <w:lang w:val="ru-RU"/>
        </w:rPr>
        <w:t>управление на строителните отпадъци</w:t>
      </w:r>
      <w:r w:rsidR="00DA3391">
        <w:rPr>
          <w:sz w:val="28"/>
          <w:szCs w:val="28"/>
          <w:lang w:val="bg-BG"/>
        </w:rPr>
        <w:t>“</w:t>
      </w:r>
      <w:r w:rsidRPr="00DA3391">
        <w:rPr>
          <w:sz w:val="28"/>
          <w:szCs w:val="28"/>
          <w:lang w:val="ru-RU"/>
        </w:rPr>
        <w:t xml:space="preserve">, съгласно действащата нормативна уредба - </w:t>
      </w:r>
      <w:r w:rsidRPr="00DA3391">
        <w:rPr>
          <w:b/>
          <w:sz w:val="28"/>
          <w:szCs w:val="28"/>
          <w:lang w:val="ru-RU"/>
        </w:rPr>
        <w:t>Приложение №9.</w:t>
      </w:r>
    </w:p>
    <w:p w14:paraId="3F8755D6" w14:textId="726CB4C6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свидетелство, че оферентът е запознат с условията по него/. Бележки към проекто-договора НЯМА да се приемат в последващи етапи от проучването. – </w:t>
      </w:r>
      <w:r w:rsidRPr="00DA3391">
        <w:rPr>
          <w:b/>
          <w:sz w:val="28"/>
          <w:szCs w:val="28"/>
          <w:lang w:val="ru-RU"/>
        </w:rPr>
        <w:t>Приложение №10.</w:t>
      </w:r>
    </w:p>
    <w:p w14:paraId="45F4CC35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срок на валидност – </w:t>
      </w:r>
      <w:r w:rsidRPr="00DA3391">
        <w:rPr>
          <w:b/>
          <w:sz w:val="28"/>
          <w:szCs w:val="28"/>
          <w:lang w:val="ru-RU"/>
        </w:rPr>
        <w:t>Приложение №11.</w:t>
      </w:r>
      <w:r w:rsidRPr="00DA3391">
        <w:rPr>
          <w:sz w:val="28"/>
          <w:szCs w:val="28"/>
          <w:lang w:val="ru-RU"/>
        </w:rPr>
        <w:t xml:space="preserve"> Да се посочи срок на валидност на офертата не по-малък от 120 календарни дни.</w:t>
      </w:r>
    </w:p>
    <w:p w14:paraId="5B4AE272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DA3391">
        <w:rPr>
          <w:b/>
          <w:sz w:val="28"/>
          <w:szCs w:val="28"/>
          <w:lang w:val="ru-RU"/>
        </w:rPr>
        <w:t>Приложение №12.</w:t>
      </w:r>
    </w:p>
    <w:p w14:paraId="62DE1D68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ползване или не на подизпълнители – </w:t>
      </w:r>
      <w:r w:rsidRPr="00DA3391">
        <w:rPr>
          <w:b/>
          <w:sz w:val="28"/>
          <w:szCs w:val="28"/>
          <w:lang w:val="ru-RU"/>
        </w:rPr>
        <w:t>Приложение №13</w:t>
      </w:r>
      <w:r w:rsidRPr="00DA3391">
        <w:rPr>
          <w:sz w:val="28"/>
          <w:szCs w:val="28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14:paraId="7E1B117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DA3391">
        <w:rPr>
          <w:b/>
          <w:sz w:val="28"/>
          <w:szCs w:val="28"/>
          <w:lang w:val="ru-RU"/>
        </w:rPr>
        <w:t>Приложение №14.</w:t>
      </w:r>
    </w:p>
    <w:p w14:paraId="6F7B127F" w14:textId="77777777" w:rsidR="00667327" w:rsidRPr="00DA3391" w:rsidRDefault="00667327" w:rsidP="00B76DD5">
      <w:pPr>
        <w:pStyle w:val="List2"/>
        <w:numPr>
          <w:ilvl w:val="0"/>
          <w:numId w:val="11"/>
        </w:numPr>
        <w:ind w:right="27"/>
        <w:jc w:val="both"/>
        <w:rPr>
          <w:sz w:val="28"/>
          <w:szCs w:val="28"/>
          <w:lang w:val="bg-BG"/>
        </w:rPr>
      </w:pPr>
      <w:r w:rsidRPr="00DA3391">
        <w:rPr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DA3391">
        <w:rPr>
          <w:b/>
          <w:bCs/>
          <w:sz w:val="28"/>
          <w:szCs w:val="28"/>
          <w:lang w:val="ru-RU"/>
        </w:rPr>
        <w:t>ИЗПЪЛНИТЕЛЯ</w:t>
      </w:r>
      <w:r w:rsidRPr="00DA3391">
        <w:rPr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DA3391">
        <w:rPr>
          <w:b/>
          <w:bCs/>
          <w:sz w:val="28"/>
          <w:szCs w:val="28"/>
          <w:lang w:val="ru-RU"/>
        </w:rPr>
        <w:t>ВЪЗЛОЖИТЕЛЯ</w:t>
      </w:r>
      <w:r w:rsidRPr="00DA3391">
        <w:rPr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DA3391">
        <w:rPr>
          <w:sz w:val="28"/>
          <w:szCs w:val="28"/>
          <w:lang w:val="bg-BG"/>
        </w:rPr>
        <w:t xml:space="preserve">– </w:t>
      </w:r>
      <w:r w:rsidRPr="00DA3391">
        <w:rPr>
          <w:b/>
          <w:sz w:val="28"/>
          <w:szCs w:val="28"/>
          <w:lang w:val="bg-BG"/>
        </w:rPr>
        <w:t>Приложение №15</w:t>
      </w:r>
      <w:r w:rsidRPr="00DA3391">
        <w:rPr>
          <w:sz w:val="28"/>
          <w:szCs w:val="28"/>
          <w:lang w:val="bg-BG"/>
        </w:rPr>
        <w:t>.</w:t>
      </w:r>
    </w:p>
    <w:p w14:paraId="5F817890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04FB11D8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2EE843AB" w14:textId="77777777" w:rsidR="00667327" w:rsidRPr="00DA3391" w:rsidRDefault="00667327" w:rsidP="00B76DD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DA3391">
        <w:rPr>
          <w:noProof/>
          <w:sz w:val="28"/>
          <w:szCs w:val="28"/>
          <w:lang w:val="ru-RU"/>
        </w:rPr>
        <w:t>ИТР</w:t>
      </w:r>
      <w:r w:rsidRPr="00DA3391">
        <w:rPr>
          <w:sz w:val="28"/>
          <w:szCs w:val="28"/>
          <w:lang w:val="ru-RU"/>
        </w:rPr>
        <w:t xml:space="preserve"> персонал/;</w:t>
      </w:r>
    </w:p>
    <w:p w14:paraId="1F78B371" w14:textId="77777777" w:rsidR="00667327" w:rsidRPr="00DA3391" w:rsidRDefault="00667327" w:rsidP="00B76DD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Справка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налична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собствена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строителна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механизация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автотранспорт</w:t>
      </w:r>
      <w:proofErr w:type="spellEnd"/>
      <w:r w:rsidRPr="00DA3391">
        <w:rPr>
          <w:sz w:val="28"/>
          <w:szCs w:val="28"/>
          <w:lang w:val="bg-BG"/>
        </w:rPr>
        <w:t>;</w:t>
      </w:r>
    </w:p>
    <w:p w14:paraId="7488B1FE" w14:textId="77777777" w:rsidR="00667327" w:rsidRPr="00DA3391" w:rsidRDefault="00667327" w:rsidP="00B76DD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  <w:r w:rsidRPr="00DA3391">
        <w:rPr>
          <w:i/>
          <w:sz w:val="28"/>
          <w:szCs w:val="28"/>
          <w:lang w:val="ru-RU"/>
        </w:rPr>
        <w:t>/само при задачи по ЗУТ/</w:t>
      </w:r>
      <w:r w:rsidRPr="00DA3391">
        <w:rPr>
          <w:sz w:val="28"/>
          <w:szCs w:val="28"/>
          <w:lang w:val="ru-RU"/>
        </w:rPr>
        <w:t>;</w:t>
      </w:r>
    </w:p>
    <w:p w14:paraId="3B21431A" w14:textId="77777777" w:rsidR="00667327" w:rsidRPr="00DA3391" w:rsidRDefault="00667327" w:rsidP="00B76DD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Справка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изпълнени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обекти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b/>
          <w:sz w:val="28"/>
          <w:szCs w:val="28"/>
        </w:rPr>
        <w:t>подобен</w:t>
      </w:r>
      <w:proofErr w:type="spellEnd"/>
      <w:r w:rsidRPr="00DA3391">
        <w:rPr>
          <w:b/>
          <w:sz w:val="28"/>
          <w:szCs w:val="28"/>
        </w:rPr>
        <w:t xml:space="preserve"> </w:t>
      </w:r>
      <w:proofErr w:type="spellStart"/>
      <w:r w:rsidRPr="00DA3391">
        <w:rPr>
          <w:b/>
          <w:sz w:val="28"/>
          <w:szCs w:val="28"/>
        </w:rPr>
        <w:t>характер</w:t>
      </w:r>
      <w:proofErr w:type="spellEnd"/>
      <w:r w:rsidRPr="00DA3391">
        <w:rPr>
          <w:b/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през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последните</w:t>
      </w:r>
      <w:proofErr w:type="spellEnd"/>
      <w:r w:rsidRPr="00DA3391">
        <w:rPr>
          <w:sz w:val="28"/>
          <w:szCs w:val="28"/>
        </w:rPr>
        <w:t xml:space="preserve"> 3 /</w:t>
      </w:r>
      <w:proofErr w:type="spellStart"/>
      <w:r w:rsidRPr="00DA3391">
        <w:rPr>
          <w:sz w:val="28"/>
          <w:szCs w:val="28"/>
        </w:rPr>
        <w:t>три</w:t>
      </w:r>
      <w:proofErr w:type="spellEnd"/>
      <w:r w:rsidRPr="00DA3391">
        <w:rPr>
          <w:sz w:val="28"/>
          <w:szCs w:val="28"/>
        </w:rPr>
        <w:t xml:space="preserve">/ </w:t>
      </w:r>
      <w:proofErr w:type="spellStart"/>
      <w:r w:rsidRPr="00DA3391">
        <w:rPr>
          <w:sz w:val="28"/>
          <w:szCs w:val="28"/>
        </w:rPr>
        <w:t>години</w:t>
      </w:r>
      <w:proofErr w:type="spellEnd"/>
      <w:r w:rsidRPr="00DA3391">
        <w:rPr>
          <w:sz w:val="28"/>
          <w:szCs w:val="28"/>
        </w:rPr>
        <w:t xml:space="preserve"> с </w:t>
      </w:r>
      <w:proofErr w:type="spellStart"/>
      <w:r w:rsidRPr="00DA3391">
        <w:rPr>
          <w:sz w:val="28"/>
          <w:szCs w:val="28"/>
        </w:rPr>
        <w:t>пълно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описание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предмета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посочване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цена</w:t>
      </w:r>
      <w:proofErr w:type="spellEnd"/>
      <w:r w:rsidRPr="00DA3391">
        <w:rPr>
          <w:sz w:val="28"/>
          <w:szCs w:val="28"/>
        </w:rPr>
        <w:t xml:space="preserve">, </w:t>
      </w:r>
      <w:proofErr w:type="spellStart"/>
      <w:r w:rsidRPr="00DA3391">
        <w:rPr>
          <w:sz w:val="28"/>
          <w:szCs w:val="28"/>
        </w:rPr>
        <w:t>срок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изпълнение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данни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lastRenderedPageBreak/>
        <w:t>съответния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възложител</w:t>
      </w:r>
      <w:proofErr w:type="spellEnd"/>
      <w:r w:rsidRPr="00DA3391">
        <w:rPr>
          <w:sz w:val="28"/>
          <w:szCs w:val="28"/>
          <w:lang w:val="bg-BG"/>
        </w:rPr>
        <w:t>;</w:t>
      </w:r>
    </w:p>
    <w:p w14:paraId="06181098" w14:textId="6E79D0AD" w:rsidR="00667327" w:rsidRPr="00DA3391" w:rsidRDefault="00667327" w:rsidP="00B76DD5">
      <w:pPr>
        <w:numPr>
          <w:ilvl w:val="0"/>
          <w:numId w:val="13"/>
        </w:numPr>
        <w:tabs>
          <w:tab w:val="num" w:pos="1843"/>
        </w:tabs>
        <w:spacing w:after="0" w:line="240" w:lineRule="auto"/>
        <w:ind w:left="184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391">
        <w:rPr>
          <w:rFonts w:ascii="Times New Roman" w:hAnsi="Times New Roman" w:cs="Times New Roman"/>
          <w:sz w:val="28"/>
          <w:szCs w:val="28"/>
        </w:rPr>
        <w:t xml:space="preserve">Референции /минимум </w:t>
      </w:r>
      <w:r w:rsidRPr="00DA3391">
        <w:rPr>
          <w:rFonts w:ascii="Times New Roman" w:hAnsi="Times New Roman" w:cs="Times New Roman"/>
          <w:b/>
          <w:sz w:val="28"/>
          <w:szCs w:val="28"/>
        </w:rPr>
        <w:t>3</w:t>
      </w:r>
      <w:r w:rsidR="00DA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1">
        <w:rPr>
          <w:rFonts w:ascii="Times New Roman" w:hAnsi="Times New Roman" w:cs="Times New Roman"/>
          <w:sz w:val="28"/>
          <w:szCs w:val="28"/>
        </w:rPr>
        <w:t>бр</w:t>
      </w:r>
      <w:r w:rsidR="00DA3391">
        <w:rPr>
          <w:rFonts w:ascii="Times New Roman" w:hAnsi="Times New Roman" w:cs="Times New Roman"/>
          <w:sz w:val="28"/>
          <w:szCs w:val="28"/>
        </w:rPr>
        <w:t>.</w:t>
      </w:r>
      <w:r w:rsidRPr="00DA3391">
        <w:rPr>
          <w:rFonts w:ascii="Times New Roman" w:hAnsi="Times New Roman" w:cs="Times New Roman"/>
          <w:sz w:val="28"/>
          <w:szCs w:val="28"/>
        </w:rPr>
        <w:t xml:space="preserve">/ </w:t>
      </w:r>
      <w:r w:rsidRPr="00DA3391">
        <w:rPr>
          <w:rFonts w:ascii="Times New Roman" w:hAnsi="Times New Roman" w:cs="Times New Roman"/>
          <w:b/>
          <w:sz w:val="28"/>
          <w:szCs w:val="28"/>
        </w:rPr>
        <w:t>за обекти с подобен характер</w:t>
      </w:r>
      <w:r w:rsidRPr="00DA3391">
        <w:rPr>
          <w:rFonts w:ascii="Times New Roman" w:hAnsi="Times New Roman" w:cs="Times New Roman"/>
          <w:sz w:val="28"/>
          <w:szCs w:val="28"/>
        </w:rPr>
        <w:t xml:space="preserve"> за последните три години и референтен лист с адреси, телефонни номера и лица за контакти от други възложители.</w:t>
      </w:r>
    </w:p>
    <w:p w14:paraId="64414A05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37C18180" w14:textId="78CAC3CA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 Финансов отчет</w:t>
      </w:r>
      <w:r w:rsidR="00EC1BF3">
        <w:rPr>
          <w:sz w:val="28"/>
          <w:szCs w:val="28"/>
          <w:lang w:val="en-US"/>
        </w:rPr>
        <w:t>,</w:t>
      </w:r>
      <w:r w:rsidRPr="00DA3391">
        <w:rPr>
          <w:sz w:val="28"/>
          <w:szCs w:val="28"/>
          <w:lang w:val="ru-RU"/>
        </w:rPr>
        <w:t xml:space="preserve">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1591E39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18D5EF41" w14:textId="77777777" w:rsidR="00667327" w:rsidRPr="00DA3391" w:rsidRDefault="00667327" w:rsidP="00EC1BF3">
      <w:pPr>
        <w:pStyle w:val="BodyText"/>
        <w:numPr>
          <w:ilvl w:val="0"/>
          <w:numId w:val="11"/>
        </w:numPr>
        <w:spacing w:after="0"/>
        <w:ind w:left="1491" w:hanging="357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Копие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документ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наличие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системи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контрол</w:t>
      </w:r>
      <w:proofErr w:type="spellEnd"/>
      <w:r w:rsidRPr="00DA3391">
        <w:rPr>
          <w:sz w:val="28"/>
          <w:szCs w:val="28"/>
        </w:rPr>
        <w:t>:</w:t>
      </w:r>
      <w:r w:rsidRPr="00DA3391">
        <w:rPr>
          <w:sz w:val="28"/>
          <w:szCs w:val="28"/>
          <w:lang w:val="bg-BG"/>
        </w:rPr>
        <w:t xml:space="preserve"> Обхвата на сертификацията трябва да съответства на предмета на поръчката.</w:t>
      </w:r>
    </w:p>
    <w:p w14:paraId="624855B2" w14:textId="27CB4970" w:rsidR="00667327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 Изисквания за съдействие от страна на Възложителя и условия за изпълнение на задачата. /ако няма се декларира/.</w:t>
      </w:r>
    </w:p>
    <w:p w14:paraId="3CCD0369" w14:textId="450A7BFA" w:rsidR="000B23A9" w:rsidRPr="00DA3391" w:rsidRDefault="000B23A9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>
        <w:rPr>
          <w:sz w:val="28"/>
          <w:szCs w:val="28"/>
          <w:lang w:val="bg-BG"/>
        </w:rPr>
        <w:t>1</w:t>
      </w:r>
      <w:r w:rsidRPr="00B76DD5">
        <w:rPr>
          <w:sz w:val="28"/>
          <w:szCs w:val="28"/>
        </w:rPr>
        <w:t xml:space="preserve">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относно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изискванията</w:t>
      </w:r>
      <w:proofErr w:type="spellEnd"/>
      <w:r w:rsidRPr="00B76DD5">
        <w:rPr>
          <w:sz w:val="28"/>
          <w:szCs w:val="28"/>
        </w:rPr>
        <w:t xml:space="preserve"> на „</w:t>
      </w:r>
      <w:proofErr w:type="spellStart"/>
      <w:r w:rsidRPr="00B76DD5">
        <w:rPr>
          <w:sz w:val="28"/>
          <w:szCs w:val="28"/>
        </w:rPr>
        <w:t>Асарел-Медет“АД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съответствие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режим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наложени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международни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ограничителни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върху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търговията</w:t>
      </w:r>
      <w:proofErr w:type="spellEnd"/>
      <w:r w:rsidRPr="00B76DD5">
        <w:rPr>
          <w:sz w:val="28"/>
          <w:szCs w:val="28"/>
        </w:rPr>
        <w:t>.</w:t>
      </w:r>
    </w:p>
    <w:p w14:paraId="0C0C79A4" w14:textId="6FC6FC24" w:rsidR="00667327" w:rsidRPr="00AC7CE7" w:rsidRDefault="00667327" w:rsidP="00AC7CE7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4.3. Важни услови</w:t>
      </w:r>
      <w:r w:rsidR="00AC7CE7" w:rsidRPr="00AC7CE7">
        <w:rPr>
          <w:rFonts w:ascii="Times New Roman" w:hAnsi="Times New Roman" w:cs="Times New Roman"/>
          <w:b/>
          <w:sz w:val="28"/>
          <w:szCs w:val="28"/>
        </w:rPr>
        <w:t>я</w:t>
      </w:r>
      <w:r w:rsidRPr="00AC7CE7">
        <w:rPr>
          <w:rFonts w:ascii="Times New Roman" w:hAnsi="Times New Roman" w:cs="Times New Roman"/>
          <w:b/>
          <w:sz w:val="28"/>
          <w:szCs w:val="28"/>
        </w:rPr>
        <w:t xml:space="preserve"> за участниците:</w:t>
      </w:r>
    </w:p>
    <w:p w14:paraId="55A3323D" w14:textId="66DF8105" w:rsidR="00667327" w:rsidRPr="00AC7CE7" w:rsidRDefault="00667327" w:rsidP="00B76DD5">
      <w:pPr>
        <w:pStyle w:val="BodyText"/>
        <w:numPr>
          <w:ilvl w:val="0"/>
          <w:numId w:val="14"/>
        </w:numPr>
        <w:tabs>
          <w:tab w:val="num" w:pos="1560"/>
        </w:tabs>
        <w:spacing w:after="0"/>
        <w:ind w:left="1560" w:hanging="426"/>
        <w:jc w:val="both"/>
        <w:rPr>
          <w:sz w:val="28"/>
          <w:szCs w:val="28"/>
        </w:rPr>
      </w:pPr>
      <w:proofErr w:type="spellStart"/>
      <w:r w:rsidRPr="00AC7CE7">
        <w:rPr>
          <w:sz w:val="28"/>
          <w:szCs w:val="28"/>
        </w:rPr>
        <w:t>При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непредставяне</w:t>
      </w:r>
      <w:proofErr w:type="spellEnd"/>
      <w:r w:rsidRPr="00AC7CE7">
        <w:rPr>
          <w:sz w:val="28"/>
          <w:szCs w:val="28"/>
        </w:rPr>
        <w:t xml:space="preserve"> на </w:t>
      </w:r>
      <w:proofErr w:type="spellStart"/>
      <w:r w:rsidRPr="00AC7CE7">
        <w:rPr>
          <w:sz w:val="28"/>
          <w:szCs w:val="28"/>
        </w:rPr>
        <w:t>който</w:t>
      </w:r>
      <w:proofErr w:type="spellEnd"/>
      <w:r w:rsidRPr="00AC7CE7">
        <w:rPr>
          <w:sz w:val="28"/>
          <w:szCs w:val="28"/>
        </w:rPr>
        <w:t xml:space="preserve"> и </w:t>
      </w:r>
      <w:proofErr w:type="spellStart"/>
      <w:r w:rsidRPr="00AC7CE7">
        <w:rPr>
          <w:sz w:val="28"/>
          <w:szCs w:val="28"/>
        </w:rPr>
        <w:t>да</w:t>
      </w:r>
      <w:proofErr w:type="spellEnd"/>
      <w:r w:rsidRPr="00AC7CE7">
        <w:rPr>
          <w:sz w:val="28"/>
          <w:szCs w:val="28"/>
        </w:rPr>
        <w:t xml:space="preserve"> е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указаните</w:t>
      </w:r>
      <w:proofErr w:type="spellEnd"/>
      <w:r w:rsidRPr="00AC7CE7">
        <w:rPr>
          <w:sz w:val="28"/>
          <w:szCs w:val="28"/>
        </w:rPr>
        <w:t xml:space="preserve"> в </w:t>
      </w:r>
      <w:r w:rsidRPr="00AC7CE7">
        <w:rPr>
          <w:sz w:val="28"/>
          <w:szCs w:val="28"/>
          <w:lang w:val="bg-BG"/>
        </w:rPr>
        <w:t>т.4.1 и 4.2</w:t>
      </w:r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документи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или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при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непопълване</w:t>
      </w:r>
      <w:proofErr w:type="spellEnd"/>
      <w:r w:rsidRPr="00AC7CE7">
        <w:rPr>
          <w:sz w:val="28"/>
          <w:szCs w:val="28"/>
        </w:rPr>
        <w:t xml:space="preserve"> на </w:t>
      </w:r>
      <w:proofErr w:type="spellStart"/>
      <w:r w:rsidRPr="00AC7CE7">
        <w:rPr>
          <w:sz w:val="28"/>
          <w:szCs w:val="28"/>
        </w:rPr>
        <w:t>което</w:t>
      </w:r>
      <w:proofErr w:type="spellEnd"/>
      <w:r w:rsidRPr="00AC7CE7">
        <w:rPr>
          <w:sz w:val="28"/>
          <w:szCs w:val="28"/>
        </w:rPr>
        <w:t xml:space="preserve"> и </w:t>
      </w:r>
      <w:proofErr w:type="spellStart"/>
      <w:r w:rsidRPr="00AC7CE7">
        <w:rPr>
          <w:sz w:val="28"/>
          <w:szCs w:val="28"/>
        </w:rPr>
        <w:t>да</w:t>
      </w:r>
      <w:proofErr w:type="spellEnd"/>
      <w:r w:rsidRPr="00AC7CE7">
        <w:rPr>
          <w:sz w:val="28"/>
          <w:szCs w:val="28"/>
        </w:rPr>
        <w:t xml:space="preserve"> е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приложенията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образец</w:t>
      </w:r>
      <w:proofErr w:type="spellEnd"/>
      <w:r w:rsidRPr="00AC7CE7">
        <w:rPr>
          <w:sz w:val="28"/>
          <w:szCs w:val="28"/>
        </w:rPr>
        <w:t xml:space="preserve"> с </w:t>
      </w:r>
      <w:proofErr w:type="spellStart"/>
      <w:r w:rsidRPr="00AC7CE7">
        <w:rPr>
          <w:sz w:val="28"/>
          <w:szCs w:val="28"/>
        </w:rPr>
        <w:t>указания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за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попълване</w:t>
      </w:r>
      <w:proofErr w:type="spellEnd"/>
      <w:r w:rsidRPr="00AC7CE7">
        <w:rPr>
          <w:sz w:val="28"/>
          <w:szCs w:val="28"/>
        </w:rPr>
        <w:t xml:space="preserve">, </w:t>
      </w:r>
      <w:proofErr w:type="spellStart"/>
      <w:r w:rsidRPr="00AC7CE7">
        <w:rPr>
          <w:sz w:val="28"/>
          <w:szCs w:val="28"/>
        </w:rPr>
        <w:t>съответният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участник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ще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бъде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декласиран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по-нататъшно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участие</w:t>
      </w:r>
      <w:proofErr w:type="spellEnd"/>
      <w:r w:rsidRPr="00AC7CE7">
        <w:rPr>
          <w:sz w:val="28"/>
          <w:szCs w:val="28"/>
        </w:rPr>
        <w:t xml:space="preserve"> в </w:t>
      </w:r>
      <w:proofErr w:type="spellStart"/>
      <w:r w:rsidRPr="00AC7CE7">
        <w:rPr>
          <w:sz w:val="28"/>
          <w:szCs w:val="28"/>
        </w:rPr>
        <w:t>процедурата</w:t>
      </w:r>
      <w:proofErr w:type="spellEnd"/>
      <w:r w:rsidRPr="00AC7CE7">
        <w:rPr>
          <w:sz w:val="28"/>
          <w:szCs w:val="28"/>
        </w:rPr>
        <w:t>.</w:t>
      </w:r>
    </w:p>
    <w:p w14:paraId="7F213F6D" w14:textId="41B8E7E3" w:rsidR="003D2284" w:rsidRPr="003D2284" w:rsidRDefault="003D2284" w:rsidP="003D2284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2284">
        <w:rPr>
          <w:rFonts w:ascii="Times New Roman" w:hAnsi="Times New Roman" w:cs="Times New Roman"/>
          <w:sz w:val="28"/>
          <w:szCs w:val="28"/>
        </w:rPr>
        <w:t>Документите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описани в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се поставят в малък запечатан плик с надпис „Ценово предложение“, а документите, описани в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се поставят в друг запечатан малък плик с надпис „Техническо предложение“.</w:t>
      </w:r>
    </w:p>
    <w:p w14:paraId="705A75D5" w14:textId="2A914AA5" w:rsidR="003D2284" w:rsidRPr="003D2284" w:rsidRDefault="003D2284" w:rsidP="003D2284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2284">
        <w:rPr>
          <w:rFonts w:ascii="Times New Roman" w:hAnsi="Times New Roman" w:cs="Times New Roman"/>
          <w:sz w:val="28"/>
          <w:szCs w:val="28"/>
        </w:rPr>
        <w:t>Двата малки плика се поставят заедно в общ голям запечатан плик, надписан съгласно т.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2284">
        <w:rPr>
          <w:rFonts w:ascii="Times New Roman" w:hAnsi="Times New Roman" w:cs="Times New Roman"/>
          <w:sz w:val="28"/>
          <w:szCs w:val="28"/>
        </w:rPr>
        <w:t>.8. Попълнените Приложения №1 и №2 /от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.1./ се представят, както на хартиен, така и на електронен носител CD /DVD/ диск в Word/Excel формат по формулярите, образец на Възложителя.</w:t>
      </w:r>
    </w:p>
    <w:p w14:paraId="00C54D77" w14:textId="77777777" w:rsidR="00667327" w:rsidRPr="00AC7CE7" w:rsidRDefault="00667327" w:rsidP="00B76DD5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14:paraId="35516D01" w14:textId="77777777" w:rsidR="00667327" w:rsidRPr="00AC7CE7" w:rsidRDefault="00667327" w:rsidP="003D2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5. Начин и критерии за приемане на извършената работа. Качествени изисквания към услугата:</w:t>
      </w:r>
    </w:p>
    <w:p w14:paraId="0FCF9D4A" w14:textId="18DEEA0A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Възложителя</w:t>
      </w:r>
      <w:r w:rsidR="00EC1BF3">
        <w:rPr>
          <w:rFonts w:ascii="Times New Roman" w:hAnsi="Times New Roman" w:cs="Times New Roman"/>
          <w:sz w:val="28"/>
          <w:szCs w:val="28"/>
        </w:rPr>
        <w:t>т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има право да посещава площадката на строително–монтажните работи по всяко едно време, с цел контрол върху спазване на техническото решение и качеството на изпълнение.</w:t>
      </w:r>
    </w:p>
    <w:p w14:paraId="2AD1DA84" w14:textId="77777777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ПИПСМР.</w:t>
      </w:r>
    </w:p>
    <w:p w14:paraId="4FB8C5BE" w14:textId="3CDDAA76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Протоколи по Наредба </w:t>
      </w:r>
      <w:r w:rsidR="00EC1BF3">
        <w:rPr>
          <w:rFonts w:ascii="Times New Roman" w:hAnsi="Times New Roman" w:cs="Times New Roman"/>
          <w:sz w:val="28"/>
          <w:szCs w:val="28"/>
        </w:rPr>
        <w:t>№</w:t>
      </w:r>
      <w:r w:rsidRPr="00AC7CE7">
        <w:rPr>
          <w:rFonts w:ascii="Times New Roman" w:hAnsi="Times New Roman" w:cs="Times New Roman"/>
          <w:sz w:val="28"/>
          <w:szCs w:val="28"/>
        </w:rPr>
        <w:t>3.</w:t>
      </w:r>
    </w:p>
    <w:p w14:paraId="7E86ECAA" w14:textId="3718BF0B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lastRenderedPageBreak/>
        <w:t xml:space="preserve">Протоколи от лабораторни измервания, единични изпитания,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прогонки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наладъчни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работи, 72-часови проби при експлоатационни условия и др.</w:t>
      </w:r>
    </w:p>
    <w:p w14:paraId="193227CD" w14:textId="57C976CD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Протокол от ЕТИС на Възложителя</w:t>
      </w:r>
      <w:r w:rsidRPr="00AC7CE7">
        <w:rPr>
          <w:rFonts w:ascii="Times New Roman" w:hAnsi="Times New Roman" w:cs="Times New Roman"/>
          <w:i/>
          <w:sz w:val="28"/>
          <w:szCs w:val="28"/>
        </w:rPr>
        <w:t>.</w:t>
      </w:r>
    </w:p>
    <w:p w14:paraId="342DA8A2" w14:textId="77777777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56AB1B6D" w14:textId="77777777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7D4816DC" w14:textId="77777777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Подготовка на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екзекутиви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>.</w:t>
      </w:r>
    </w:p>
    <w:p w14:paraId="51A1F633" w14:textId="77777777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Снимков материал.</w:t>
      </w:r>
    </w:p>
    <w:p w14:paraId="4D6EDB2B" w14:textId="77777777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Констативен акт за установяване годността на строежа за приемане.</w:t>
      </w:r>
    </w:p>
    <w:p w14:paraId="30DAD5E4" w14:textId="0741F813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</w:t>
      </w:r>
      <w:r w:rsidR="005872DF">
        <w:rPr>
          <w:rFonts w:ascii="Times New Roman" w:hAnsi="Times New Roman" w:cs="Times New Roman"/>
          <w:sz w:val="28"/>
          <w:szCs w:val="28"/>
        </w:rPr>
        <w:t>СМР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по договор.</w:t>
      </w:r>
    </w:p>
    <w:p w14:paraId="564C5A6D" w14:textId="2AFD2AFA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Изпълненият обем </w:t>
      </w:r>
      <w:r w:rsidR="005872DF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512210">
        <w:rPr>
          <w:rFonts w:ascii="Times New Roman" w:hAnsi="Times New Roman" w:cs="Times New Roman"/>
          <w:iCs/>
          <w:sz w:val="28"/>
          <w:szCs w:val="28"/>
        </w:rPr>
        <w:t>,</w:t>
      </w:r>
      <w:r w:rsidRPr="00AC7CE7">
        <w:rPr>
          <w:rFonts w:ascii="Times New Roman" w:hAnsi="Times New Roman" w:cs="Times New Roman"/>
          <w:sz w:val="28"/>
          <w:szCs w:val="28"/>
        </w:rPr>
        <w:t xml:space="preserve"> подлежащи на заплащане</w:t>
      </w:r>
      <w:r w:rsidR="00512210">
        <w:rPr>
          <w:rFonts w:ascii="Times New Roman" w:hAnsi="Times New Roman" w:cs="Times New Roman"/>
          <w:sz w:val="28"/>
          <w:szCs w:val="28"/>
        </w:rPr>
        <w:t>,</w:t>
      </w:r>
      <w:r w:rsidRPr="00AC7CE7">
        <w:rPr>
          <w:rFonts w:ascii="Times New Roman" w:hAnsi="Times New Roman" w:cs="Times New Roman"/>
          <w:sz w:val="28"/>
          <w:szCs w:val="28"/>
        </w:rPr>
        <w:t xml:space="preserve"> ще се отчита и заплаща въз основа на следните документи:</w:t>
      </w:r>
    </w:p>
    <w:p w14:paraId="4A35F631" w14:textId="6F0D3D7E" w:rsidR="00667327" w:rsidRPr="00AC7CE7" w:rsidRDefault="00667327" w:rsidP="003D2284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="005872DF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1332938A" w14:textId="2908A842" w:rsidR="00667327" w:rsidRPr="00AC7CE7" w:rsidRDefault="00667327" w:rsidP="003D2284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="005872DF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14:paraId="1652D187" w14:textId="4608D7D5" w:rsidR="00667327" w:rsidRPr="00AC7CE7" w:rsidRDefault="00667327" w:rsidP="003D2284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Анализи за единичните цени на изпълнените </w:t>
      </w:r>
      <w:r w:rsidR="005872DF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които не са определени в Приложение КСС към договора;</w:t>
      </w:r>
    </w:p>
    <w:p w14:paraId="023CEAF5" w14:textId="77777777" w:rsidR="00667327" w:rsidRPr="00AC7CE7" w:rsidRDefault="00667327" w:rsidP="003D2284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Искане за плащане (Сметка обр.22);</w:t>
      </w:r>
    </w:p>
    <w:p w14:paraId="760E7458" w14:textId="77777777" w:rsidR="00667327" w:rsidRPr="00AC7CE7" w:rsidRDefault="00667327" w:rsidP="003D2284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Протокол от лицензирана лаборатория от извършените замери;</w:t>
      </w:r>
    </w:p>
    <w:p w14:paraId="23924EC8" w14:textId="77777777" w:rsidR="00667327" w:rsidRPr="00AC7CE7" w:rsidRDefault="00667327" w:rsidP="003D2284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Издадена данъчна фактура от Изпълнителя;</w:t>
      </w:r>
    </w:p>
    <w:p w14:paraId="3EE50DF9" w14:textId="0A628B9E" w:rsidR="00667327" w:rsidRPr="00AC7CE7" w:rsidRDefault="00667327" w:rsidP="003D2284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непредставяне на някой от изредените документи не следва да бъде извършено разплащане на актуваните </w:t>
      </w:r>
      <w:r w:rsidR="005872DF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55CF96" w14:textId="7A390AD4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Изпълнителят е длъжен да актува само изцяло извършени и годни за приемане </w:t>
      </w:r>
      <w:r w:rsidR="005872DF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09AE4C" w14:textId="288B0F03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Качеството на изпълнените </w:t>
      </w:r>
      <w:r w:rsidR="005872DF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14:paraId="5D705660" w14:textId="18949EE0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Некачествено извършените работи извън нормативите на Правилата за изпълнение и приемане на </w:t>
      </w:r>
      <w:r w:rsidR="005872DF">
        <w:rPr>
          <w:rFonts w:ascii="Times New Roman" w:hAnsi="Times New Roman" w:cs="Times New Roman"/>
          <w:iCs/>
          <w:sz w:val="28"/>
          <w:szCs w:val="28"/>
        </w:rPr>
        <w:t>СМР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39AE86A1" w14:textId="77777777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776F9B96" w14:textId="6DBFF097" w:rsidR="00667327" w:rsidRPr="00AC7CE7" w:rsidRDefault="00667327" w:rsidP="003D2284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Остойностяването на изпълнените видове работи ще се извършва по приети твърди единични цени в Приложение </w:t>
      </w:r>
      <w:r w:rsidR="00EC1BF3">
        <w:rPr>
          <w:rFonts w:ascii="Times New Roman" w:hAnsi="Times New Roman" w:cs="Times New Roman"/>
          <w:sz w:val="28"/>
          <w:szCs w:val="28"/>
        </w:rPr>
        <w:t>№</w:t>
      </w:r>
      <w:r w:rsidRPr="00AC7CE7">
        <w:rPr>
          <w:rFonts w:ascii="Times New Roman" w:hAnsi="Times New Roman" w:cs="Times New Roman"/>
          <w:sz w:val="28"/>
          <w:szCs w:val="28"/>
        </w:rPr>
        <w:t xml:space="preserve">1, елементи на ценообразуване за дейности извън Приложение </w:t>
      </w:r>
      <w:r w:rsidR="00EC1BF3">
        <w:rPr>
          <w:rFonts w:ascii="Times New Roman" w:hAnsi="Times New Roman" w:cs="Times New Roman"/>
          <w:sz w:val="28"/>
          <w:szCs w:val="28"/>
        </w:rPr>
        <w:t>№</w:t>
      </w:r>
      <w:r w:rsidRPr="00AC7CE7">
        <w:rPr>
          <w:rFonts w:ascii="Times New Roman" w:hAnsi="Times New Roman" w:cs="Times New Roman"/>
          <w:sz w:val="28"/>
          <w:szCs w:val="28"/>
        </w:rPr>
        <w:t>1 и доказани количества.</w:t>
      </w:r>
    </w:p>
    <w:p w14:paraId="43E0B7F1" w14:textId="77777777" w:rsidR="003D2284" w:rsidRDefault="003D2284" w:rsidP="003D228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F696B" w14:textId="654C86EA" w:rsidR="00667327" w:rsidRPr="00AC7CE7" w:rsidRDefault="00667327" w:rsidP="003D22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Други условия</w:t>
      </w:r>
    </w:p>
    <w:p w14:paraId="636BE2C5" w14:textId="01CFCC8C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Медет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3CE7828C" w14:textId="5283BE68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Задължително е спазването на предписанията на отдели „БЗР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>, „В</w:t>
      </w:r>
      <w:r w:rsidR="00AC7CE7">
        <w:rPr>
          <w:rFonts w:ascii="Times New Roman" w:hAnsi="Times New Roman" w:cs="Times New Roman"/>
          <w:sz w:val="28"/>
          <w:szCs w:val="28"/>
        </w:rPr>
        <w:t>О“</w:t>
      </w:r>
      <w:r w:rsidRPr="00AC7CE7">
        <w:rPr>
          <w:rFonts w:ascii="Times New Roman" w:hAnsi="Times New Roman" w:cs="Times New Roman"/>
          <w:sz w:val="28"/>
          <w:szCs w:val="28"/>
        </w:rPr>
        <w:t>, „Екология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„Фирмена сигурност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от контролните органи.</w:t>
      </w:r>
    </w:p>
    <w:p w14:paraId="18880CAE" w14:textId="777DC178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При изпълнението </w:t>
      </w:r>
      <w:r w:rsidR="005872DF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на обекта да се извършва оценка на риска и периодични контролни измервания на параметрите на факторите на средата</w:t>
      </w:r>
      <w:r w:rsidR="00EC1BF3">
        <w:rPr>
          <w:rFonts w:ascii="Times New Roman" w:hAnsi="Times New Roman" w:cs="Times New Roman"/>
          <w:sz w:val="28"/>
          <w:szCs w:val="28"/>
        </w:rPr>
        <w:t>,</w:t>
      </w:r>
      <w:r w:rsidRPr="00AC7CE7">
        <w:rPr>
          <w:rFonts w:ascii="Times New Roman" w:hAnsi="Times New Roman" w:cs="Times New Roman"/>
          <w:sz w:val="28"/>
          <w:szCs w:val="28"/>
        </w:rPr>
        <w:t xml:space="preserve"> свързани с оценката на риска. Да се извършва периодична поддръжка на съоръженията, свързани с изискванията по ЗБР и ПАБ.</w:t>
      </w:r>
    </w:p>
    <w:p w14:paraId="365B1E31" w14:textId="77777777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Стриктно да се спазват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действуващи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нормативни документи по осигуряване на здраве и безопасност при работа.</w:t>
      </w:r>
    </w:p>
    <w:p w14:paraId="60A2135E" w14:textId="2E741919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Задължително е изискването за наличие на постоянно техническо ръководство.</w:t>
      </w:r>
    </w:p>
    <w:p w14:paraId="44CDE79F" w14:textId="77777777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>-/три-сменно работно време, съобразно условията по договора).</w:t>
      </w:r>
    </w:p>
    <w:p w14:paraId="2A3B9CE0" w14:textId="6D6CC249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Оферентите могат да извършат оглед на обекта след предварително съгласуване деня </w:t>
      </w:r>
      <w:r w:rsidR="00EC1BF3">
        <w:rPr>
          <w:rFonts w:ascii="Times New Roman" w:hAnsi="Times New Roman" w:cs="Times New Roman"/>
          <w:sz w:val="28"/>
          <w:szCs w:val="28"/>
        </w:rPr>
        <w:t xml:space="preserve">на </w:t>
      </w:r>
      <w:r w:rsidRPr="00AC7CE7">
        <w:rPr>
          <w:rFonts w:ascii="Times New Roman" w:hAnsi="Times New Roman" w:cs="Times New Roman"/>
          <w:sz w:val="28"/>
          <w:szCs w:val="28"/>
        </w:rPr>
        <w:t>посещението, но не по-късно от 5 календарни дни преди определения краен срок за подаване на оферти.</w:t>
      </w:r>
    </w:p>
    <w:p w14:paraId="4BFDF63F" w14:textId="704AB1D6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Офертите да се представят до 15.30 часа на </w:t>
      </w:r>
      <w:r w:rsidR="003B2371">
        <w:rPr>
          <w:rFonts w:ascii="Times New Roman" w:hAnsi="Times New Roman" w:cs="Times New Roman"/>
          <w:sz w:val="28"/>
          <w:szCs w:val="28"/>
        </w:rPr>
        <w:t>30.04.2025</w:t>
      </w:r>
      <w:r w:rsidRPr="00AC7CE7">
        <w:rPr>
          <w:rFonts w:ascii="Times New Roman" w:hAnsi="Times New Roman" w:cs="Times New Roman"/>
          <w:sz w:val="28"/>
          <w:szCs w:val="28"/>
        </w:rPr>
        <w:t xml:space="preserve"> г. по един от следните начини:</w:t>
      </w:r>
    </w:p>
    <w:p w14:paraId="68DCA38E" w14:textId="32633804" w:rsidR="00667327" w:rsidRPr="00AC7CE7" w:rsidRDefault="00667327" w:rsidP="003D2284">
      <w:pPr>
        <w:pStyle w:val="BodyTex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sz w:val="28"/>
          <w:szCs w:val="28"/>
          <w:lang w:val="ru-RU"/>
        </w:rPr>
      </w:pPr>
      <w:r w:rsidRPr="00AC7CE7">
        <w:rPr>
          <w:sz w:val="28"/>
          <w:szCs w:val="28"/>
          <w:lang w:val="ru-RU"/>
        </w:rPr>
        <w:lastRenderedPageBreak/>
        <w:t xml:space="preserve">На ръка в </w:t>
      </w:r>
      <w:r w:rsidRPr="00AC7CE7">
        <w:rPr>
          <w:b/>
          <w:sz w:val="28"/>
          <w:szCs w:val="28"/>
          <w:lang w:val="ru-RU"/>
        </w:rPr>
        <w:t>Деловодството</w:t>
      </w:r>
      <w:r w:rsidRPr="00AC7CE7">
        <w:rPr>
          <w:sz w:val="28"/>
          <w:szCs w:val="28"/>
          <w:lang w:val="ru-RU"/>
        </w:rPr>
        <w:t xml:space="preserve"> на </w:t>
      </w:r>
      <w:r w:rsidR="00AC7CE7">
        <w:rPr>
          <w:sz w:val="28"/>
          <w:szCs w:val="28"/>
          <w:lang w:val="bg-BG"/>
        </w:rPr>
        <w:t>„</w:t>
      </w:r>
      <w:r w:rsidRPr="00AC7CE7">
        <w:rPr>
          <w:sz w:val="28"/>
          <w:szCs w:val="28"/>
          <w:lang w:val="ru-RU"/>
        </w:rPr>
        <w:t>Асарел-Медет</w:t>
      </w:r>
      <w:r w:rsidR="00AC7CE7">
        <w:rPr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 xml:space="preserve"> АД, запечатани в плик, адресирани до Изпълнителния Директор на </w:t>
      </w:r>
      <w:r w:rsidR="00B76DD5">
        <w:rPr>
          <w:sz w:val="28"/>
          <w:szCs w:val="28"/>
          <w:lang w:val="bg-BG"/>
        </w:rPr>
        <w:t>„</w:t>
      </w:r>
      <w:r w:rsidRPr="00AC7CE7">
        <w:rPr>
          <w:sz w:val="28"/>
          <w:szCs w:val="28"/>
          <w:lang w:val="ru-RU"/>
        </w:rPr>
        <w:t>Асарел – Медет</w:t>
      </w:r>
      <w:r w:rsidR="00B76DD5">
        <w:rPr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 xml:space="preserve"> АД, 4500 гр. Панагюрище с надпис:  </w:t>
      </w:r>
      <w:r w:rsidR="00AC7CE7">
        <w:rPr>
          <w:sz w:val="28"/>
          <w:szCs w:val="28"/>
          <w:lang w:val="bg-BG"/>
        </w:rPr>
        <w:t>„</w:t>
      </w:r>
      <w:r w:rsidRPr="00AC7CE7">
        <w:rPr>
          <w:b/>
          <w:sz w:val="28"/>
          <w:szCs w:val="28"/>
          <w:lang w:val="ru-RU"/>
        </w:rPr>
        <w:t>Оферта за</w:t>
      </w:r>
      <w:r w:rsidR="00333489" w:rsidRPr="00333489">
        <w:rPr>
          <w:b/>
          <w:sz w:val="28"/>
          <w:szCs w:val="28"/>
          <w:lang w:val="ru-RU"/>
        </w:rPr>
        <w:t xml:space="preserve"> </w:t>
      </w:r>
      <w:r w:rsidR="00333489" w:rsidRPr="00B43B08">
        <w:rPr>
          <w:b/>
          <w:sz w:val="28"/>
          <w:szCs w:val="28"/>
          <w:lang w:val="ru-RU"/>
        </w:rPr>
        <w:t>Монтаж на отделни пясъчни улеи към пясъчните кутии на хидроциклоните и отвеждането им към захранващите колички на топковите мелници в корпус „Мелнично отделение</w:t>
      </w:r>
      <w:r w:rsidR="00AC7CE7">
        <w:rPr>
          <w:rFonts w:eastAsia="Calibri"/>
          <w:b/>
          <w:sz w:val="28"/>
          <w:szCs w:val="28"/>
          <w:lang w:val="bg-BG"/>
        </w:rPr>
        <w:t>“</w:t>
      </w:r>
      <w:r w:rsidRPr="00AC7CE7">
        <w:rPr>
          <w:b/>
          <w:sz w:val="28"/>
          <w:szCs w:val="28"/>
          <w:lang w:val="ru-RU"/>
        </w:rPr>
        <w:t xml:space="preserve"> </w:t>
      </w:r>
      <w:r w:rsidRPr="00AC7CE7">
        <w:rPr>
          <w:sz w:val="28"/>
          <w:szCs w:val="28"/>
          <w:lang w:val="ru-RU"/>
        </w:rPr>
        <w:t xml:space="preserve"> и забележка: „</w:t>
      </w:r>
      <w:r w:rsidRPr="00AC7CE7">
        <w:rPr>
          <w:b/>
          <w:sz w:val="28"/>
          <w:szCs w:val="28"/>
          <w:lang w:val="ru-RU"/>
        </w:rPr>
        <w:t>Да се  отвори само в присъствието на определената за целта комисия!</w:t>
      </w:r>
      <w:r w:rsidR="00AC7CE7">
        <w:rPr>
          <w:b/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>.</w:t>
      </w:r>
    </w:p>
    <w:p w14:paraId="737B622A" w14:textId="77777777" w:rsidR="00667327" w:rsidRPr="00AC7CE7" w:rsidRDefault="00667327" w:rsidP="003D228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По обикновена или куриерска </w:t>
      </w:r>
      <w:r w:rsidRPr="00AC7CE7">
        <w:rPr>
          <w:rFonts w:ascii="Times New Roman" w:hAnsi="Times New Roman" w:cs="Times New Roman"/>
          <w:b/>
          <w:sz w:val="28"/>
          <w:szCs w:val="28"/>
          <w:lang w:val="ru-RU"/>
        </w:rPr>
        <w:t>поща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5F71CE75" w14:textId="77777777" w:rsidR="00667327" w:rsidRPr="00AC7CE7" w:rsidRDefault="00667327" w:rsidP="003D228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На e-mail: </w:t>
      </w:r>
      <w:r w:rsidRPr="00AC7CE7">
        <w:rPr>
          <w:rFonts w:ascii="Times New Roman" w:hAnsi="Times New Roman" w:cs="Times New Roman"/>
          <w:b/>
          <w:sz w:val="28"/>
          <w:szCs w:val="28"/>
          <w:lang w:val="ru-RU"/>
        </w:rPr>
        <w:t>rshumanov@asarel.com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лично на вниманието на Изпълнителния Директор.</w:t>
      </w:r>
    </w:p>
    <w:p w14:paraId="2C0A393E" w14:textId="5D2DC791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Офертите се  отварят и разглеждат от избраната за целта комисия.</w:t>
      </w:r>
    </w:p>
    <w:p w14:paraId="1F42D817" w14:textId="24C44DC7" w:rsidR="00667327" w:rsidRPr="00AC7CE7" w:rsidRDefault="00667327" w:rsidP="003D2284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Резултатите се оповестяват с приключване на работата на комисията, като подбора на подадените оферти се извършва по утвърдена методика.</w:t>
      </w:r>
    </w:p>
    <w:p w14:paraId="6268B8A7" w14:textId="21D8ABDD" w:rsidR="00667327" w:rsidRPr="00AC7CE7" w:rsidRDefault="00667327" w:rsidP="003D2284">
      <w:pPr>
        <w:pStyle w:val="BodyText"/>
        <w:spacing w:after="0"/>
        <w:ind w:firstLine="720"/>
        <w:jc w:val="both"/>
        <w:rPr>
          <w:sz w:val="28"/>
          <w:szCs w:val="28"/>
          <w:lang w:val="bg-BG"/>
        </w:rPr>
      </w:pPr>
      <w:r w:rsidRPr="00AC7CE7">
        <w:rPr>
          <w:sz w:val="28"/>
          <w:szCs w:val="28"/>
          <w:lang w:val="ru-RU"/>
        </w:rPr>
        <w:t>Обръщаме внимание на участниците,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AC7CE7">
        <w:rPr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7CE7">
        <w:rPr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7D116CE0" w14:textId="77777777" w:rsidR="003D2284" w:rsidRDefault="003D2284" w:rsidP="003D2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0D7C0" w14:textId="1EFD78D6" w:rsidR="00667327" w:rsidRPr="00B76DD5" w:rsidRDefault="00667327" w:rsidP="003D2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DD5">
        <w:rPr>
          <w:rFonts w:ascii="Times New Roman" w:hAnsi="Times New Roman" w:cs="Times New Roman"/>
          <w:b/>
          <w:sz w:val="28"/>
          <w:szCs w:val="28"/>
        </w:rPr>
        <w:t>7. За контакти</w:t>
      </w:r>
    </w:p>
    <w:p w14:paraId="68B28002" w14:textId="77777777" w:rsidR="00B76DD5" w:rsidRPr="00041CE5" w:rsidRDefault="00B76DD5" w:rsidP="003D22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E5">
        <w:rPr>
          <w:rFonts w:ascii="Times New Roman" w:eastAsia="Times New Roman" w:hAnsi="Times New Roman" w:cs="Times New Roman"/>
          <w:sz w:val="28"/>
          <w:szCs w:val="28"/>
        </w:rPr>
        <w:t>Р-л отдел „Строителство“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7B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1CE5">
        <w:rPr>
          <w:rFonts w:ascii="Times New Roman" w:eastAsia="Times New Roman" w:hAnsi="Times New Roman" w:cs="Times New Roman"/>
          <w:sz w:val="28"/>
          <w:szCs w:val="28"/>
        </w:rPr>
        <w:t xml:space="preserve"> инж. Здравка Кърпаров, тел: 0357/60210 вътр. 491</w:t>
      </w:r>
    </w:p>
    <w:p w14:paraId="22E5B507" w14:textId="77777777" w:rsidR="00B76DD5" w:rsidRPr="00527BBB" w:rsidRDefault="00B76DD5" w:rsidP="003D22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BBB">
        <w:rPr>
          <w:rFonts w:ascii="Times New Roman" w:eastAsia="Times New Roman" w:hAnsi="Times New Roman" w:cs="Times New Roman"/>
          <w:sz w:val="28"/>
          <w:szCs w:val="28"/>
        </w:rPr>
        <w:t xml:space="preserve">Инвеститорски контрол – инж. Иван Смилянов, тел: 0357/60210 вътр. 253, </w:t>
      </w:r>
      <w:r w:rsidRPr="00527B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Pr="00527B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ismilianov@asarel.com</w:t>
      </w:r>
    </w:p>
    <w:p w14:paraId="615EA163" w14:textId="77777777" w:rsidR="00B76DD5" w:rsidRPr="00EB74D8" w:rsidRDefault="00B76DD5" w:rsidP="00B76DD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DE15A" w14:textId="77777777" w:rsidR="00667327" w:rsidRPr="00B76DD5" w:rsidRDefault="00667327" w:rsidP="00667327">
      <w:pPr>
        <w:pStyle w:val="BodyText"/>
        <w:rPr>
          <w:b/>
          <w:sz w:val="28"/>
          <w:szCs w:val="28"/>
          <w:lang w:val="ru-RU"/>
        </w:rPr>
      </w:pPr>
      <w:r w:rsidRPr="00B76DD5">
        <w:rPr>
          <w:b/>
          <w:sz w:val="28"/>
          <w:szCs w:val="28"/>
          <w:lang w:val="ru-RU"/>
        </w:rPr>
        <w:t>8. Приложения:</w:t>
      </w:r>
    </w:p>
    <w:p w14:paraId="714B0AD7" w14:textId="75AA65F4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 – „</w:t>
      </w:r>
      <w:proofErr w:type="spellStart"/>
      <w:r w:rsidRPr="00B76DD5">
        <w:rPr>
          <w:sz w:val="28"/>
          <w:szCs w:val="28"/>
        </w:rPr>
        <w:t>Техническа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спецификация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="00B76DD5">
        <w:rPr>
          <w:sz w:val="28"/>
          <w:szCs w:val="28"/>
          <w:lang w:val="bg-BG"/>
        </w:rPr>
        <w:t>“</w:t>
      </w:r>
      <w:r w:rsidRPr="00B76DD5">
        <w:rPr>
          <w:sz w:val="28"/>
          <w:szCs w:val="28"/>
        </w:rPr>
        <w:t xml:space="preserve"> –</w:t>
      </w:r>
      <w:r w:rsidRPr="00B76DD5">
        <w:rPr>
          <w:sz w:val="28"/>
          <w:szCs w:val="28"/>
          <w:lang w:val="bg-BG"/>
        </w:rPr>
        <w:t xml:space="preserve"> К</w:t>
      </w:r>
      <w:proofErr w:type="spellStart"/>
      <w:r w:rsidRPr="00B76DD5">
        <w:rPr>
          <w:sz w:val="28"/>
          <w:szCs w:val="28"/>
        </w:rPr>
        <w:t>оличествена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сметка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извадка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работния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проект</w:t>
      </w:r>
      <w:proofErr w:type="spellEnd"/>
      <w:r w:rsidRPr="00B76DD5">
        <w:rPr>
          <w:sz w:val="28"/>
          <w:szCs w:val="28"/>
        </w:rPr>
        <w:t>.</w:t>
      </w:r>
    </w:p>
    <w:p w14:paraId="66EBCF71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№2 - </w:t>
      </w:r>
      <w:proofErr w:type="spellStart"/>
      <w:r w:rsidRPr="00B76DD5">
        <w:rPr>
          <w:sz w:val="28"/>
          <w:szCs w:val="28"/>
        </w:rPr>
        <w:t>Техническа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спесификация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основните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материали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които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ще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бъдат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влагани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>.</w:t>
      </w:r>
    </w:p>
    <w:p w14:paraId="7F820D45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№3 – </w:t>
      </w:r>
      <w:proofErr w:type="spellStart"/>
      <w:r w:rsidRPr="00B76DD5">
        <w:rPr>
          <w:sz w:val="28"/>
          <w:szCs w:val="28"/>
        </w:rPr>
        <w:t>Справка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ценообразуващи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показатели</w:t>
      </w:r>
      <w:proofErr w:type="spellEnd"/>
      <w:r w:rsidRPr="00B76DD5">
        <w:rPr>
          <w:sz w:val="28"/>
          <w:szCs w:val="28"/>
        </w:rPr>
        <w:t>.</w:t>
      </w:r>
    </w:p>
    <w:p w14:paraId="3B440D7F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№4 – </w:t>
      </w:r>
      <w:proofErr w:type="spellStart"/>
      <w:r w:rsidRPr="00B76DD5">
        <w:rPr>
          <w:sz w:val="28"/>
          <w:szCs w:val="28"/>
        </w:rPr>
        <w:t>Предлагана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обща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офертна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цена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начин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разплащане</w:t>
      </w:r>
      <w:proofErr w:type="spellEnd"/>
      <w:r w:rsidRPr="00B76DD5">
        <w:rPr>
          <w:sz w:val="28"/>
          <w:szCs w:val="28"/>
        </w:rPr>
        <w:t>.</w:t>
      </w:r>
    </w:p>
    <w:p w14:paraId="3CC69DAC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№5 – </w:t>
      </w:r>
      <w:proofErr w:type="spellStart"/>
      <w:r w:rsidRPr="00B76DD5">
        <w:rPr>
          <w:sz w:val="28"/>
          <w:szCs w:val="28"/>
        </w:rPr>
        <w:t>Пакетът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условия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свързани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със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срокове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времетраене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план-график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начален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краен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справка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готовност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отпочване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работа</w:t>
      </w:r>
      <w:proofErr w:type="spellEnd"/>
      <w:r w:rsidRPr="00B76DD5">
        <w:rPr>
          <w:sz w:val="28"/>
          <w:szCs w:val="28"/>
        </w:rPr>
        <w:t>.</w:t>
      </w:r>
    </w:p>
    <w:p w14:paraId="2A9BB5D7" w14:textId="104602E6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№6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 xml:space="preserve">– </w:t>
      </w:r>
      <w:proofErr w:type="spellStart"/>
      <w:r w:rsidRPr="00B76DD5">
        <w:rPr>
          <w:sz w:val="28"/>
          <w:szCs w:val="28"/>
        </w:rPr>
        <w:t>Общ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>.</w:t>
      </w:r>
    </w:p>
    <w:p w14:paraId="329BB13A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предложен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гаранционен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>.</w:t>
      </w:r>
    </w:p>
    <w:p w14:paraId="19EAD9C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lastRenderedPageBreak/>
        <w:t>Приложение</w:t>
      </w:r>
      <w:proofErr w:type="spellEnd"/>
      <w:r w:rsidRPr="00B76DD5">
        <w:rPr>
          <w:sz w:val="28"/>
          <w:szCs w:val="28"/>
        </w:rPr>
        <w:t xml:space="preserve"> №8 – </w:t>
      </w:r>
      <w:proofErr w:type="spellStart"/>
      <w:r w:rsidRPr="00B76DD5">
        <w:rPr>
          <w:sz w:val="28"/>
          <w:szCs w:val="28"/>
        </w:rPr>
        <w:t>Справка-декларация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интегриране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специфичните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</w:t>
      </w:r>
      <w:proofErr w:type="spellEnd"/>
      <w:r w:rsidRPr="00B76DD5">
        <w:rPr>
          <w:sz w:val="28"/>
          <w:szCs w:val="28"/>
        </w:rPr>
        <w:t xml:space="preserve"> в </w:t>
      </w:r>
      <w:proofErr w:type="spellStart"/>
      <w:r w:rsidRPr="00B76DD5">
        <w:rPr>
          <w:sz w:val="28"/>
          <w:szCs w:val="28"/>
        </w:rPr>
        <w:t>единичните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изготвяне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офертата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възможности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тяхното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осигуряване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организиране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временно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строителство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>.</w:t>
      </w:r>
    </w:p>
    <w:p w14:paraId="61B1B415" w14:textId="68E9DB36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 w:rsidRPr="00B76DD5">
        <w:rPr>
          <w:sz w:val="28"/>
          <w:szCs w:val="28"/>
          <w:lang w:val="bg-BG"/>
        </w:rPr>
        <w:t>9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r w:rsidRPr="00B76DD5">
        <w:rPr>
          <w:sz w:val="28"/>
          <w:szCs w:val="28"/>
          <w:lang w:val="bg-BG"/>
        </w:rPr>
        <w:t xml:space="preserve">за спазване на условията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r w:rsidRPr="00B76DD5">
        <w:rPr>
          <w:sz w:val="28"/>
          <w:szCs w:val="28"/>
          <w:lang w:val="bg-BG"/>
        </w:rPr>
        <w:t>У</w:t>
      </w:r>
      <w:proofErr w:type="spellStart"/>
      <w:r w:rsidRPr="00B76DD5">
        <w:rPr>
          <w:sz w:val="28"/>
          <w:szCs w:val="28"/>
        </w:rPr>
        <w:t>правление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строителните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отпадъци</w:t>
      </w:r>
      <w:proofErr w:type="spellEnd"/>
      <w:r w:rsidR="007D6143">
        <w:rPr>
          <w:sz w:val="28"/>
          <w:szCs w:val="28"/>
          <w:lang w:val="bg-BG"/>
        </w:rPr>
        <w:t>.</w:t>
      </w:r>
    </w:p>
    <w:p w14:paraId="79566F14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№10 – </w:t>
      </w:r>
      <w:proofErr w:type="spellStart"/>
      <w:r w:rsidRPr="00B76DD5">
        <w:rPr>
          <w:sz w:val="28"/>
          <w:szCs w:val="28"/>
        </w:rPr>
        <w:t>Проекто-Договор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строителство</w:t>
      </w:r>
      <w:proofErr w:type="spellEnd"/>
      <w:r w:rsidRPr="00B76DD5">
        <w:rPr>
          <w:sz w:val="28"/>
          <w:szCs w:val="28"/>
        </w:rPr>
        <w:t>.</w:t>
      </w:r>
    </w:p>
    <w:p w14:paraId="03F0503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№11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валидност</w:t>
      </w:r>
      <w:proofErr w:type="spellEnd"/>
      <w:r w:rsidRPr="00B76DD5">
        <w:rPr>
          <w:sz w:val="28"/>
          <w:szCs w:val="28"/>
        </w:rPr>
        <w:t>.</w:t>
      </w:r>
    </w:p>
    <w:p w14:paraId="35425B39" w14:textId="63260CB5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Приложения</w:t>
      </w:r>
      <w:proofErr w:type="spellEnd"/>
      <w:r w:rsidRPr="00B76DD5">
        <w:rPr>
          <w:sz w:val="28"/>
          <w:szCs w:val="28"/>
        </w:rPr>
        <w:t xml:space="preserve"> №12 –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>„</w:t>
      </w:r>
      <w:proofErr w:type="spellStart"/>
      <w:r w:rsidRPr="00B76DD5">
        <w:rPr>
          <w:sz w:val="28"/>
          <w:szCs w:val="28"/>
        </w:rPr>
        <w:t>Административни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сведения</w:t>
      </w:r>
      <w:proofErr w:type="spellEnd"/>
      <w:r w:rsidR="007D6143">
        <w:rPr>
          <w:sz w:val="28"/>
          <w:szCs w:val="28"/>
          <w:lang w:val="bg-BG"/>
        </w:rPr>
        <w:t>“</w:t>
      </w:r>
      <w:r w:rsidRPr="00B76DD5">
        <w:rPr>
          <w:sz w:val="28"/>
          <w:szCs w:val="28"/>
        </w:rPr>
        <w:t>.</w:t>
      </w:r>
    </w:p>
    <w:p w14:paraId="4DB25C3E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№13 – </w:t>
      </w:r>
      <w:proofErr w:type="spellStart"/>
      <w:r w:rsidRPr="00B76DD5">
        <w:rPr>
          <w:sz w:val="28"/>
          <w:szCs w:val="28"/>
        </w:rPr>
        <w:t>Образец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Подизпълнители</w:t>
      </w:r>
      <w:proofErr w:type="spellEnd"/>
      <w:r w:rsidRPr="00B76DD5">
        <w:rPr>
          <w:sz w:val="28"/>
          <w:szCs w:val="28"/>
        </w:rPr>
        <w:t>.</w:t>
      </w:r>
    </w:p>
    <w:p w14:paraId="4E899BC0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№14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оглед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площадката</w:t>
      </w:r>
      <w:proofErr w:type="spellEnd"/>
      <w:r w:rsidRPr="00B76DD5">
        <w:rPr>
          <w:sz w:val="28"/>
          <w:szCs w:val="28"/>
        </w:rPr>
        <w:t>.</w:t>
      </w:r>
    </w:p>
    <w:p w14:paraId="1028FDCD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№15 – </w:t>
      </w:r>
      <w:proofErr w:type="spellStart"/>
      <w:r w:rsidRPr="00B76DD5">
        <w:rPr>
          <w:sz w:val="28"/>
          <w:szCs w:val="28"/>
        </w:rPr>
        <w:t>Образец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конфиденциалност</w:t>
      </w:r>
      <w:proofErr w:type="spellEnd"/>
      <w:r w:rsidRPr="00B76DD5">
        <w:rPr>
          <w:sz w:val="28"/>
          <w:szCs w:val="28"/>
        </w:rPr>
        <w:t>.</w:t>
      </w:r>
    </w:p>
    <w:p w14:paraId="0F9D6E47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</w:t>
      </w:r>
      <w:r w:rsidRPr="00B76DD5">
        <w:rPr>
          <w:sz w:val="28"/>
          <w:szCs w:val="28"/>
          <w:lang w:val="bg-BG"/>
        </w:rPr>
        <w:t>6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Проектна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разработка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 xml:space="preserve"> на CD.</w:t>
      </w:r>
    </w:p>
    <w:p w14:paraId="5DE69B75" w14:textId="78CD8F3E" w:rsidR="00B76DD5" w:rsidRPr="00B76DD5" w:rsidRDefault="00B76DD5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>
        <w:rPr>
          <w:sz w:val="28"/>
          <w:szCs w:val="28"/>
          <w:lang w:val="bg-BG"/>
        </w:rPr>
        <w:t>1</w:t>
      </w:r>
      <w:r w:rsidRPr="00B76DD5">
        <w:rPr>
          <w:sz w:val="28"/>
          <w:szCs w:val="28"/>
        </w:rPr>
        <w:t xml:space="preserve">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относно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изискванията</w:t>
      </w:r>
      <w:proofErr w:type="spellEnd"/>
      <w:r w:rsidRPr="00B76DD5">
        <w:rPr>
          <w:sz w:val="28"/>
          <w:szCs w:val="28"/>
        </w:rPr>
        <w:t xml:space="preserve"> на „</w:t>
      </w:r>
      <w:proofErr w:type="spellStart"/>
      <w:r w:rsidRPr="00B76DD5">
        <w:rPr>
          <w:sz w:val="28"/>
          <w:szCs w:val="28"/>
        </w:rPr>
        <w:t>Асарел-Медет“АД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съответствие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режим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наложени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международни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ограничителни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върху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търговията</w:t>
      </w:r>
      <w:proofErr w:type="spellEnd"/>
      <w:r w:rsidRPr="00B76DD5">
        <w:rPr>
          <w:sz w:val="28"/>
          <w:szCs w:val="28"/>
        </w:rPr>
        <w:t>.</w:t>
      </w:r>
    </w:p>
    <w:bookmarkEnd w:id="3"/>
    <w:p w14:paraId="6B89F96D" w14:textId="321BCEBF" w:rsidR="00CA2275" w:rsidRPr="00EB74D8" w:rsidRDefault="00CA2275" w:rsidP="00B76DD5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</w:rPr>
      </w:pPr>
    </w:p>
    <w:sectPr w:rsidR="00CA2275" w:rsidRPr="00EB74D8" w:rsidSect="00DA3391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D7BE" w14:textId="77777777" w:rsidR="00D44B58" w:rsidRDefault="00D44B58" w:rsidP="00EE36EC">
      <w:pPr>
        <w:spacing w:after="0" w:line="240" w:lineRule="auto"/>
      </w:pPr>
      <w:r>
        <w:separator/>
      </w:r>
    </w:p>
  </w:endnote>
  <w:endnote w:type="continuationSeparator" w:id="0">
    <w:p w14:paraId="558CF5A5" w14:textId="77777777" w:rsidR="00D44B58" w:rsidRDefault="00D44B58" w:rsidP="00EE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Times New Roman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D5B5" w14:textId="77777777" w:rsidR="00EE36EC" w:rsidRPr="00EE36EC" w:rsidRDefault="00EE36EC">
    <w:pPr>
      <w:pStyle w:val="Footer"/>
      <w:jc w:val="center"/>
      <w:rPr>
        <w:b/>
        <w:bCs/>
        <w:caps/>
        <w:noProof/>
        <w:color w:val="4472C4" w:themeColor="accent1"/>
      </w:rPr>
    </w:pPr>
    <w:r w:rsidRPr="00EE36EC">
      <w:rPr>
        <w:b/>
        <w:bCs/>
        <w:caps/>
      </w:rPr>
      <w:fldChar w:fldCharType="begin"/>
    </w:r>
    <w:r w:rsidRPr="00EE36EC">
      <w:rPr>
        <w:b/>
        <w:bCs/>
        <w:caps/>
      </w:rPr>
      <w:instrText xml:space="preserve"> PAGE   \* MERGEFORMAT </w:instrText>
    </w:r>
    <w:r w:rsidRPr="00EE36EC">
      <w:rPr>
        <w:b/>
        <w:bCs/>
        <w:caps/>
      </w:rPr>
      <w:fldChar w:fldCharType="separate"/>
    </w:r>
    <w:r w:rsidRPr="00EE36EC">
      <w:rPr>
        <w:b/>
        <w:bCs/>
        <w:caps/>
        <w:noProof/>
      </w:rPr>
      <w:t>2</w:t>
    </w:r>
    <w:r w:rsidRPr="00EE36EC">
      <w:rPr>
        <w:b/>
        <w:bCs/>
        <w:caps/>
        <w:noProof/>
      </w:rPr>
      <w:fldChar w:fldCharType="end"/>
    </w:r>
  </w:p>
  <w:p w14:paraId="0A786FA2" w14:textId="77777777" w:rsidR="00EE36EC" w:rsidRDefault="00EE3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1168" w14:textId="77777777" w:rsidR="00D44B58" w:rsidRDefault="00D44B58" w:rsidP="00EE36EC">
      <w:pPr>
        <w:spacing w:after="0" w:line="240" w:lineRule="auto"/>
      </w:pPr>
      <w:r>
        <w:separator/>
      </w:r>
    </w:p>
  </w:footnote>
  <w:footnote w:type="continuationSeparator" w:id="0">
    <w:p w14:paraId="099102A3" w14:textId="77777777" w:rsidR="00D44B58" w:rsidRDefault="00D44B58" w:rsidP="00EE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071899"/>
    <w:multiLevelType w:val="hybridMultilevel"/>
    <w:tmpl w:val="3C285E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C430E7"/>
    <w:multiLevelType w:val="hybridMultilevel"/>
    <w:tmpl w:val="B39624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60CE6"/>
    <w:multiLevelType w:val="hybridMultilevel"/>
    <w:tmpl w:val="1D72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5EA"/>
    <w:multiLevelType w:val="multilevel"/>
    <w:tmpl w:val="A328D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95FCA"/>
    <w:multiLevelType w:val="multilevel"/>
    <w:tmpl w:val="30AA6882"/>
    <w:lvl w:ilvl="0">
      <w:start w:val="3"/>
      <w:numFmt w:val="none"/>
      <w:lvlText w:val="3."/>
      <w:lvlJc w:val="left"/>
      <w:pPr>
        <w:tabs>
          <w:tab w:val="num" w:pos="1115"/>
        </w:tabs>
        <w:ind w:left="1115" w:hanging="435"/>
      </w:pPr>
      <w:rPr>
        <w:rFonts w:hint="default"/>
      </w:rPr>
    </w:lvl>
    <w:lvl w:ilvl="1">
      <w:start w:val="1"/>
      <w:numFmt w:val="decimal"/>
      <w:lvlText w:val="2%1.1."/>
      <w:lvlJc w:val="left"/>
      <w:pPr>
        <w:tabs>
          <w:tab w:val="num" w:pos="2110"/>
        </w:tabs>
        <w:ind w:left="211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40"/>
        </w:tabs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0"/>
        </w:tabs>
        <w:ind w:left="6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20"/>
        </w:tabs>
        <w:ind w:left="7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0"/>
        </w:tabs>
        <w:ind w:left="8600" w:hanging="2160"/>
      </w:pPr>
      <w:rPr>
        <w:rFonts w:hint="default"/>
      </w:rPr>
    </w:lvl>
  </w:abstractNum>
  <w:abstractNum w:abstractNumId="15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6" w15:restartNumberingAfterBreak="0">
    <w:nsid w:val="5F7028D3"/>
    <w:multiLevelType w:val="multilevel"/>
    <w:tmpl w:val="9E5CB37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8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18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  <w:num w:numId="16">
    <w:abstractNumId w:val="11"/>
  </w:num>
  <w:num w:numId="17">
    <w:abstractNumId w:val="4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E"/>
    <w:rsid w:val="00041CE5"/>
    <w:rsid w:val="00052DB8"/>
    <w:rsid w:val="00075CCD"/>
    <w:rsid w:val="000904CE"/>
    <w:rsid w:val="000A2C43"/>
    <w:rsid w:val="000A44ED"/>
    <w:rsid w:val="000B23A9"/>
    <w:rsid w:val="000D2CE7"/>
    <w:rsid w:val="000D69C6"/>
    <w:rsid w:val="000E2B4C"/>
    <w:rsid w:val="000E400D"/>
    <w:rsid w:val="00100CB6"/>
    <w:rsid w:val="00123447"/>
    <w:rsid w:val="0013759A"/>
    <w:rsid w:val="00137698"/>
    <w:rsid w:val="001430D6"/>
    <w:rsid w:val="00161194"/>
    <w:rsid w:val="00162334"/>
    <w:rsid w:val="001E3407"/>
    <w:rsid w:val="002172ED"/>
    <w:rsid w:val="002554AB"/>
    <w:rsid w:val="0027102B"/>
    <w:rsid w:val="00284B6D"/>
    <w:rsid w:val="002A235F"/>
    <w:rsid w:val="002B063E"/>
    <w:rsid w:val="002C340E"/>
    <w:rsid w:val="002D66A6"/>
    <w:rsid w:val="002E266A"/>
    <w:rsid w:val="002E4D69"/>
    <w:rsid w:val="002F2A6E"/>
    <w:rsid w:val="002F308E"/>
    <w:rsid w:val="00300900"/>
    <w:rsid w:val="003159AC"/>
    <w:rsid w:val="00333489"/>
    <w:rsid w:val="003335F7"/>
    <w:rsid w:val="003340F8"/>
    <w:rsid w:val="0034101D"/>
    <w:rsid w:val="0035377B"/>
    <w:rsid w:val="00366FFB"/>
    <w:rsid w:val="00384447"/>
    <w:rsid w:val="00395FFD"/>
    <w:rsid w:val="003A6C30"/>
    <w:rsid w:val="003B2371"/>
    <w:rsid w:val="003C5004"/>
    <w:rsid w:val="003D2284"/>
    <w:rsid w:val="003D290A"/>
    <w:rsid w:val="00403A78"/>
    <w:rsid w:val="00406530"/>
    <w:rsid w:val="004106C5"/>
    <w:rsid w:val="00412E25"/>
    <w:rsid w:val="00416B71"/>
    <w:rsid w:val="0042766E"/>
    <w:rsid w:val="004635CF"/>
    <w:rsid w:val="004972D1"/>
    <w:rsid w:val="004A4195"/>
    <w:rsid w:val="004A6A1E"/>
    <w:rsid w:val="004C34BD"/>
    <w:rsid w:val="004D79A5"/>
    <w:rsid w:val="005042B7"/>
    <w:rsid w:val="00512210"/>
    <w:rsid w:val="00527BBB"/>
    <w:rsid w:val="00530DA0"/>
    <w:rsid w:val="00541543"/>
    <w:rsid w:val="005635D9"/>
    <w:rsid w:val="005872DF"/>
    <w:rsid w:val="005B1527"/>
    <w:rsid w:val="005C14C9"/>
    <w:rsid w:val="005C518C"/>
    <w:rsid w:val="005E7D47"/>
    <w:rsid w:val="00615E6F"/>
    <w:rsid w:val="00653F68"/>
    <w:rsid w:val="00667327"/>
    <w:rsid w:val="006724D9"/>
    <w:rsid w:val="00672CF9"/>
    <w:rsid w:val="006947B5"/>
    <w:rsid w:val="006D7B76"/>
    <w:rsid w:val="006D7DCC"/>
    <w:rsid w:val="006E045F"/>
    <w:rsid w:val="006E67A5"/>
    <w:rsid w:val="006F3018"/>
    <w:rsid w:val="00707244"/>
    <w:rsid w:val="007179AF"/>
    <w:rsid w:val="00737BB1"/>
    <w:rsid w:val="007723AF"/>
    <w:rsid w:val="0078446F"/>
    <w:rsid w:val="007845EE"/>
    <w:rsid w:val="00797383"/>
    <w:rsid w:val="007A2FCE"/>
    <w:rsid w:val="007D6143"/>
    <w:rsid w:val="007F067F"/>
    <w:rsid w:val="007F433B"/>
    <w:rsid w:val="008331BB"/>
    <w:rsid w:val="00836384"/>
    <w:rsid w:val="00854A57"/>
    <w:rsid w:val="0085540C"/>
    <w:rsid w:val="008878BB"/>
    <w:rsid w:val="008A0312"/>
    <w:rsid w:val="008B02D6"/>
    <w:rsid w:val="00900FE8"/>
    <w:rsid w:val="0090705A"/>
    <w:rsid w:val="00915DF2"/>
    <w:rsid w:val="00944352"/>
    <w:rsid w:val="009523F1"/>
    <w:rsid w:val="009D1124"/>
    <w:rsid w:val="00A21F37"/>
    <w:rsid w:val="00A22658"/>
    <w:rsid w:val="00A45B40"/>
    <w:rsid w:val="00A775A0"/>
    <w:rsid w:val="00A87F49"/>
    <w:rsid w:val="00A90B58"/>
    <w:rsid w:val="00AA539E"/>
    <w:rsid w:val="00AB5601"/>
    <w:rsid w:val="00AC1D37"/>
    <w:rsid w:val="00AC2576"/>
    <w:rsid w:val="00AC7CE7"/>
    <w:rsid w:val="00AD03FC"/>
    <w:rsid w:val="00AD0B05"/>
    <w:rsid w:val="00AD52E0"/>
    <w:rsid w:val="00B0634C"/>
    <w:rsid w:val="00B170A1"/>
    <w:rsid w:val="00B33F7B"/>
    <w:rsid w:val="00B43B08"/>
    <w:rsid w:val="00B51F7A"/>
    <w:rsid w:val="00B53D6D"/>
    <w:rsid w:val="00B76DD5"/>
    <w:rsid w:val="00B80B2E"/>
    <w:rsid w:val="00B83CCD"/>
    <w:rsid w:val="00BB39B2"/>
    <w:rsid w:val="00BC055F"/>
    <w:rsid w:val="00C16685"/>
    <w:rsid w:val="00C21FAB"/>
    <w:rsid w:val="00C24BFC"/>
    <w:rsid w:val="00C25786"/>
    <w:rsid w:val="00C41D4E"/>
    <w:rsid w:val="00C607BF"/>
    <w:rsid w:val="00C97543"/>
    <w:rsid w:val="00CA2275"/>
    <w:rsid w:val="00CB1A6B"/>
    <w:rsid w:val="00CB2AA3"/>
    <w:rsid w:val="00CB4723"/>
    <w:rsid w:val="00CC0FC9"/>
    <w:rsid w:val="00CF4442"/>
    <w:rsid w:val="00D015D9"/>
    <w:rsid w:val="00D04FDC"/>
    <w:rsid w:val="00D13E26"/>
    <w:rsid w:val="00D16AD2"/>
    <w:rsid w:val="00D207E9"/>
    <w:rsid w:val="00D354C7"/>
    <w:rsid w:val="00D44B58"/>
    <w:rsid w:val="00D4649F"/>
    <w:rsid w:val="00D47EE5"/>
    <w:rsid w:val="00D74DC3"/>
    <w:rsid w:val="00D81F3E"/>
    <w:rsid w:val="00DA3391"/>
    <w:rsid w:val="00DA7868"/>
    <w:rsid w:val="00DB192D"/>
    <w:rsid w:val="00DB6815"/>
    <w:rsid w:val="00DD616D"/>
    <w:rsid w:val="00E006FF"/>
    <w:rsid w:val="00E24C23"/>
    <w:rsid w:val="00EB211B"/>
    <w:rsid w:val="00EB6444"/>
    <w:rsid w:val="00EB6CA6"/>
    <w:rsid w:val="00EB74D8"/>
    <w:rsid w:val="00EC1BF3"/>
    <w:rsid w:val="00ED2EDF"/>
    <w:rsid w:val="00EE36EC"/>
    <w:rsid w:val="00EE4CAC"/>
    <w:rsid w:val="00EE6012"/>
    <w:rsid w:val="00EF1072"/>
    <w:rsid w:val="00EF6EBA"/>
    <w:rsid w:val="00F03E8D"/>
    <w:rsid w:val="00F07836"/>
    <w:rsid w:val="00F161AC"/>
    <w:rsid w:val="00F26A70"/>
    <w:rsid w:val="00F31B1D"/>
    <w:rsid w:val="00F44A04"/>
    <w:rsid w:val="00F4722D"/>
    <w:rsid w:val="00F6089E"/>
    <w:rsid w:val="00F62BEB"/>
    <w:rsid w:val="00F65972"/>
    <w:rsid w:val="00F87588"/>
    <w:rsid w:val="00FC2351"/>
    <w:rsid w:val="00FE495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4D01"/>
  <w15:chartTrackingRefBased/>
  <w15:docId w15:val="{C82A627E-11DB-4061-A0A1-251FBCE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766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2766E"/>
    <w:pPr>
      <w:numPr>
        <w:ilvl w:val="1"/>
        <w:numId w:val="1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2766E"/>
    <w:pPr>
      <w:numPr>
        <w:ilvl w:val="2"/>
        <w:numId w:val="1"/>
      </w:numPr>
      <w:tabs>
        <w:tab w:val="left" w:pos="851"/>
      </w:tabs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2766E"/>
    <w:pPr>
      <w:numPr>
        <w:ilvl w:val="3"/>
        <w:numId w:val="1"/>
      </w:numPr>
      <w:spacing w:before="60" w:after="0" w:line="240" w:lineRule="auto"/>
      <w:ind w:right="-9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2766E"/>
    <w:pPr>
      <w:keepNext/>
      <w:numPr>
        <w:ilvl w:val="4"/>
        <w:numId w:val="1"/>
      </w:numPr>
      <w:spacing w:before="60" w:after="0" w:line="240" w:lineRule="auto"/>
      <w:jc w:val="center"/>
      <w:outlineLvl w:val="4"/>
    </w:pPr>
    <w:rPr>
      <w:rFonts w:ascii="Arial" w:eastAsia="Times New Roman" w:hAnsi="Arial" w:cs="Times New Roman"/>
      <w:b/>
      <w:caps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42766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2766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2766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2766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66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2766E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42766E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2766E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2766E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2766E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semiHidden/>
    <w:rsid w:val="0042766E"/>
  </w:style>
  <w:style w:type="paragraph" w:customStyle="1" w:styleId="Bullet1">
    <w:name w:val="Bullet 1"/>
    <w:basedOn w:val="Normal"/>
    <w:rsid w:val="0042766E"/>
    <w:pPr>
      <w:numPr>
        <w:numId w:val="2"/>
      </w:numPr>
      <w:spacing w:before="60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rsid w:val="0042766E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42766E"/>
    <w:pPr>
      <w:widowControl w:val="0"/>
      <w:tabs>
        <w:tab w:val="center" w:pos="4153"/>
        <w:tab w:val="right" w:pos="8306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2766E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uiPriority w:val="99"/>
    <w:rsid w:val="0042766E"/>
    <w:pPr>
      <w:spacing w:after="0" w:line="240" w:lineRule="auto"/>
      <w:ind w:left="289" w:right="289"/>
      <w:jc w:val="both"/>
    </w:pPr>
    <w:rPr>
      <w:rFonts w:ascii="Timok" w:eastAsia="Times New Roman" w:hAnsi="Timok" w:cs="Times New Roman"/>
      <w:sz w:val="20"/>
      <w:szCs w:val="20"/>
    </w:rPr>
  </w:style>
  <w:style w:type="character" w:styleId="PageNumber">
    <w:name w:val="page number"/>
    <w:basedOn w:val="DefaultParagraphFont"/>
    <w:rsid w:val="0042766E"/>
  </w:style>
  <w:style w:type="character" w:customStyle="1" w:styleId="Header2Text">
    <w:name w:val="Header 2 Text"/>
    <w:rsid w:val="0042766E"/>
    <w:rPr>
      <w:rFonts w:ascii="Arial" w:hAnsi="Arial"/>
      <w:smallCaps/>
      <w:noProof/>
      <w:color w:val="auto"/>
      <w:spacing w:val="2"/>
      <w:sz w:val="22"/>
      <w:vertAlign w:val="baseline"/>
    </w:rPr>
  </w:style>
  <w:style w:type="paragraph" w:styleId="Footer">
    <w:name w:val="footer"/>
    <w:basedOn w:val="Normal"/>
    <w:link w:val="FooterChar"/>
    <w:uiPriority w:val="99"/>
    <w:rsid w:val="004276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4276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766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276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rsid w:val="0042766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2766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42766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2766E"/>
    <w:rPr>
      <w:rFonts w:ascii="Times New Roman" w:eastAsia="Times New Roman" w:hAnsi="Times New Roman" w:cs="Times New Roman"/>
      <w:sz w:val="48"/>
      <w:szCs w:val="20"/>
    </w:rPr>
  </w:style>
  <w:style w:type="paragraph" w:styleId="BodyTextIndent3">
    <w:name w:val="Body Text Indent 3"/>
    <w:basedOn w:val="Normal"/>
    <w:link w:val="BodyTextIndent3Char"/>
    <w:rsid w:val="004276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2766E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">
    <w:name w:val="List"/>
    <w:basedOn w:val="Normal"/>
    <w:rsid w:val="0042766E"/>
    <w:pPr>
      <w:widowControl w:val="0"/>
      <w:spacing w:before="460" w:after="0" w:line="260" w:lineRule="auto"/>
      <w:ind w:left="360" w:hanging="3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4276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">
    <w:name w:val="List Continue"/>
    <w:basedOn w:val="Normal"/>
    <w:rsid w:val="004276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4276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276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1">
    <w:name w:val="FR1"/>
    <w:rsid w:val="0042766E"/>
    <w:pPr>
      <w:widowControl w:val="0"/>
      <w:spacing w:before="50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FR2">
    <w:name w:val="FR2"/>
    <w:rsid w:val="0042766E"/>
    <w:pPr>
      <w:widowControl w:val="0"/>
      <w:spacing w:before="160"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Subtitle">
    <w:name w:val="Subtitle"/>
    <w:basedOn w:val="Normal"/>
    <w:link w:val="SubtitleChar"/>
    <w:qFormat/>
    <w:rsid w:val="004276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2766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ДС параграф"/>
    <w:rsid w:val="0042766E"/>
    <w:pPr>
      <w:spacing w:after="0" w:line="48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2766E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rsid w:val="0042766E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rsid w:val="004276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427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766E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CharChar">
    <w:name w:val="Знак Знак Char Char Знак Знак1 Char Char Знак Знак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42766E"/>
    <w:rPr>
      <w:color w:val="800080"/>
      <w:u w:val="single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rsid w:val="0042766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2766E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Style35">
    <w:name w:val="Style35"/>
    <w:basedOn w:val="Normal"/>
    <w:uiPriority w:val="99"/>
    <w:rsid w:val="0042766E"/>
    <w:pPr>
      <w:widowControl w:val="0"/>
      <w:autoSpaceDE w:val="0"/>
      <w:autoSpaceDN w:val="0"/>
      <w:adjustRightInd w:val="0"/>
      <w:spacing w:after="0" w:line="266" w:lineRule="exact"/>
      <w:ind w:firstLine="72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FontStyle55">
    <w:name w:val="Font Style55"/>
    <w:uiPriority w:val="99"/>
    <w:rsid w:val="0042766E"/>
    <w:rPr>
      <w:rFonts w:ascii="Arial" w:hAnsi="Arial" w:cs="Arial"/>
      <w:sz w:val="22"/>
      <w:szCs w:val="22"/>
    </w:rPr>
  </w:style>
  <w:style w:type="paragraph" w:customStyle="1" w:styleId="Heading5-1">
    <w:name w:val="Heading 5-1"/>
    <w:basedOn w:val="Normal"/>
    <w:autoRedefine/>
    <w:rsid w:val="0042766E"/>
    <w:pPr>
      <w:keepNext/>
      <w:tabs>
        <w:tab w:val="left" w:pos="1620"/>
        <w:tab w:val="left" w:pos="5220"/>
      </w:tabs>
      <w:spacing w:before="120" w:after="120" w:line="240" w:lineRule="auto"/>
      <w:ind w:left="1621" w:hanging="941"/>
      <w:outlineLvl w:val="2"/>
    </w:pPr>
    <w:rPr>
      <w:rFonts w:ascii="Times New Roman" w:eastAsia="Times New Roman" w:hAnsi="Times New Roman" w:cs="Arial"/>
      <w:b/>
      <w:bCs/>
      <w:sz w:val="28"/>
      <w:szCs w:val="28"/>
      <w:lang w:val="en-US"/>
    </w:rPr>
  </w:style>
  <w:style w:type="paragraph" w:customStyle="1" w:styleId="norm">
    <w:name w:val="norm"/>
    <w:basedOn w:val="BodyText"/>
    <w:autoRedefine/>
    <w:rsid w:val="0042766E"/>
    <w:pPr>
      <w:tabs>
        <w:tab w:val="left" w:pos="4680"/>
      </w:tabs>
      <w:spacing w:after="0"/>
      <w:ind w:firstLine="720"/>
      <w:jc w:val="both"/>
    </w:pPr>
    <w:rPr>
      <w:sz w:val="28"/>
      <w:szCs w:val="28"/>
      <w:lang w:val="bg-BG"/>
    </w:rPr>
  </w:style>
  <w:style w:type="paragraph" w:customStyle="1" w:styleId="a0">
    <w:name w:val="Списък на абзаци"/>
    <w:basedOn w:val="Normal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rsid w:val="004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427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ursorpointerregnospan">
    <w:name w:val="cursorpointer regnospan"/>
    <w:rsid w:val="0042766E"/>
  </w:style>
  <w:style w:type="paragraph" w:styleId="Caption">
    <w:name w:val="caption"/>
    <w:basedOn w:val="Normal"/>
    <w:next w:val="Normal"/>
    <w:qFormat/>
    <w:rsid w:val="004276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4276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42766E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CharCharCharCharCharChar1CharCharChar2Char">
    <w:name w:val="Char Char Char Char Char Char1 Char Char Char2 Char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 Иван Смилянов</dc:creator>
  <cp:keywords/>
  <dc:description/>
  <cp:lastModifiedBy>Mariela Dzhunova</cp:lastModifiedBy>
  <cp:revision>11</cp:revision>
  <cp:lastPrinted>2025-04-01T07:39:00Z</cp:lastPrinted>
  <dcterms:created xsi:type="dcterms:W3CDTF">2025-03-20T09:03:00Z</dcterms:created>
  <dcterms:modified xsi:type="dcterms:W3CDTF">2025-04-09T09:57:00Z</dcterms:modified>
</cp:coreProperties>
</file>