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D14C" w14:textId="46E7C451" w:rsidR="002D1FFB" w:rsidRDefault="002D1FFB" w:rsidP="002D1FFB">
      <w:pPr>
        <w:ind w:right="-2"/>
        <w:rPr>
          <w:color w:val="000000"/>
        </w:rPr>
      </w:pPr>
      <w:bookmarkStart w:id="0" w:name="_Hlk196306435"/>
      <w:proofErr w:type="spellStart"/>
      <w:r w:rsidRPr="002D1FFB">
        <w:rPr>
          <w:color w:val="000000"/>
        </w:rPr>
        <w:t>Индекс</w:t>
      </w:r>
      <w:proofErr w:type="spellEnd"/>
      <w:r w:rsidRPr="002D1FFB">
        <w:rPr>
          <w:color w:val="000000"/>
        </w:rPr>
        <w:t xml:space="preserve"> </w:t>
      </w:r>
      <w:proofErr w:type="spellStart"/>
      <w:r w:rsidRPr="002D1FFB">
        <w:rPr>
          <w:color w:val="000000"/>
        </w:rPr>
        <w:t>на</w:t>
      </w:r>
      <w:proofErr w:type="spellEnd"/>
      <w:r w:rsidRPr="002D1FFB">
        <w:rPr>
          <w:color w:val="000000"/>
        </w:rPr>
        <w:t xml:space="preserve"> </w:t>
      </w:r>
      <w:proofErr w:type="spellStart"/>
      <w:r w:rsidRPr="002D1FFB">
        <w:rPr>
          <w:color w:val="000000"/>
        </w:rPr>
        <w:t>документирана</w:t>
      </w:r>
      <w:proofErr w:type="spellEnd"/>
      <w:r w:rsidRPr="002D1FFB">
        <w:rPr>
          <w:color w:val="000000"/>
        </w:rPr>
        <w:t xml:space="preserve"> </w:t>
      </w:r>
      <w:proofErr w:type="spellStart"/>
      <w:r w:rsidRPr="002D1FFB">
        <w:rPr>
          <w:color w:val="000000"/>
        </w:rPr>
        <w:t>информация</w:t>
      </w:r>
      <w:proofErr w:type="spellEnd"/>
      <w:r w:rsidRPr="002D1FFB">
        <w:rPr>
          <w:color w:val="000000"/>
        </w:rPr>
        <w:t>:</w:t>
      </w:r>
      <w:r w:rsidRPr="002D1FFB">
        <w:rPr>
          <w:color w:val="000000"/>
        </w:rPr>
        <w:tab/>
      </w:r>
      <w:r w:rsidRPr="002D1FFB">
        <w:rPr>
          <w:color w:val="000000"/>
        </w:rPr>
        <w:tab/>
      </w:r>
      <w:r w:rsidRPr="002D1FFB">
        <w:rPr>
          <w:color w:val="000000"/>
        </w:rPr>
        <w:tab/>
      </w:r>
      <w:r>
        <w:rPr>
          <w:color w:val="000000"/>
          <w:lang w:val="bg-BG"/>
        </w:rPr>
        <w:t xml:space="preserve">                                          </w:t>
      </w:r>
      <w:r w:rsidRPr="002D1FFB">
        <w:rPr>
          <w:color w:val="000000"/>
        </w:rPr>
        <w:t xml:space="preserve">ПРИЛОЖЕНИЕ № 11 </w:t>
      </w:r>
    </w:p>
    <w:p w14:paraId="5F7D500C" w14:textId="14CF2EF2" w:rsidR="00085E43" w:rsidRPr="002D1FFB" w:rsidRDefault="002D1FFB" w:rsidP="002D1FFB">
      <w:pPr>
        <w:ind w:right="-2"/>
        <w:rPr>
          <w:color w:val="000000"/>
        </w:rPr>
      </w:pPr>
      <w:r w:rsidRPr="002D1FFB">
        <w:rPr>
          <w:color w:val="000000"/>
        </w:rPr>
        <w:t>РИ-ИСУ 09.02.00.00.00/11-1</w:t>
      </w:r>
    </w:p>
    <w:bookmarkEnd w:id="0"/>
    <w:p w14:paraId="25DB6010" w14:textId="10056995" w:rsidR="001C0374" w:rsidRPr="0029768E" w:rsidRDefault="001C0374" w:rsidP="00621EAD">
      <w:pPr>
        <w:ind w:left="4320" w:firstLine="720"/>
        <w:rPr>
          <w:sz w:val="24"/>
          <w:szCs w:val="24"/>
        </w:rPr>
      </w:pPr>
    </w:p>
    <w:p w14:paraId="496060A8" w14:textId="02933AAA" w:rsidR="000308DE" w:rsidRPr="0029768E" w:rsidRDefault="000308DE" w:rsidP="005262C3">
      <w:pPr>
        <w:jc w:val="center"/>
        <w:rPr>
          <w:b/>
          <w:sz w:val="24"/>
          <w:szCs w:val="24"/>
          <w:u w:val="single"/>
        </w:rPr>
      </w:pPr>
      <w:r w:rsidRPr="0029768E">
        <w:rPr>
          <w:b/>
          <w:sz w:val="24"/>
          <w:szCs w:val="24"/>
          <w:u w:val="single"/>
        </w:rPr>
        <w:t>ЗАПИТВАНЕ ЗА ОФЕРТА</w:t>
      </w:r>
    </w:p>
    <w:p w14:paraId="653E3857" w14:textId="77777777" w:rsidR="00C54148" w:rsidRPr="0029768E" w:rsidRDefault="00C54148" w:rsidP="005262C3">
      <w:pPr>
        <w:jc w:val="center"/>
        <w:rPr>
          <w:b/>
          <w:sz w:val="24"/>
          <w:szCs w:val="24"/>
          <w:u w:val="single"/>
        </w:rPr>
      </w:pPr>
    </w:p>
    <w:p w14:paraId="471FA283" w14:textId="318965E1" w:rsidR="00C54148" w:rsidRPr="0029768E" w:rsidRDefault="00085E43" w:rsidP="0029768E">
      <w:pPr>
        <w:pStyle w:val="BodyText"/>
        <w:tabs>
          <w:tab w:val="left" w:pos="709"/>
        </w:tabs>
        <w:ind w:left="1418" w:right="-2" w:hanging="1418"/>
        <w:contextualSpacing/>
        <w:rPr>
          <w:sz w:val="24"/>
          <w:szCs w:val="24"/>
        </w:rPr>
      </w:pPr>
      <w:r w:rsidRPr="0029768E">
        <w:rPr>
          <w:b/>
          <w:bCs/>
          <w:color w:val="auto"/>
          <w:sz w:val="24"/>
          <w:szCs w:val="24"/>
          <w:u w:val="single"/>
          <w:lang w:val="bg-BG"/>
        </w:rPr>
        <w:t>ОТНОСНО</w:t>
      </w:r>
      <w:r w:rsidR="00A74917" w:rsidRPr="0029768E">
        <w:rPr>
          <w:b/>
          <w:bCs/>
          <w:color w:val="auto"/>
          <w:sz w:val="24"/>
          <w:szCs w:val="24"/>
          <w:u w:val="single"/>
          <w:lang w:val="bg-BG"/>
        </w:rPr>
        <w:t>:</w:t>
      </w:r>
      <w:bookmarkStart w:id="1" w:name="_Hlk207196361"/>
      <w:r w:rsidR="00F616D2" w:rsidRPr="0029768E">
        <w:rPr>
          <w:b/>
          <w:bCs/>
          <w:color w:val="auto"/>
          <w:sz w:val="24"/>
          <w:szCs w:val="24"/>
          <w:lang w:val="bg-BG"/>
        </w:rPr>
        <w:t xml:space="preserve"> </w:t>
      </w:r>
      <w:bookmarkEnd w:id="1"/>
      <w:r w:rsidR="002D1FFB" w:rsidRPr="0029768E">
        <w:rPr>
          <w:sz w:val="24"/>
          <w:szCs w:val="24"/>
        </w:rPr>
        <w:t>Избор на изпълнител за извършване на специализиран автобусен превоз на персонал на „Асарел-Медет“ АД.</w:t>
      </w:r>
    </w:p>
    <w:p w14:paraId="0F7DDC0B" w14:textId="2EACEA94" w:rsidR="005271A6" w:rsidRPr="0029768E" w:rsidRDefault="005271A6" w:rsidP="0029768E">
      <w:pPr>
        <w:pStyle w:val="isselectedend"/>
        <w:ind w:firstLine="425"/>
        <w:contextualSpacing/>
        <w:jc w:val="both"/>
      </w:pPr>
      <w:bookmarkStart w:id="2" w:name="_Hlk229124441"/>
      <w:r w:rsidRPr="0029768E">
        <w:t xml:space="preserve">Настоящото запитване е част от процедура по </w:t>
      </w:r>
      <w:r w:rsidR="00793C15">
        <w:t xml:space="preserve">офертно </w:t>
      </w:r>
      <w:r w:rsidRPr="0029768E">
        <w:t>проучване и избор на изпълнител</w:t>
      </w:r>
      <w:r w:rsidR="0029768E">
        <w:t>и</w:t>
      </w:r>
      <w:r w:rsidRPr="0029768E">
        <w:t xml:space="preserve"> за извършване на специализиран автобусен превоз на персонал за нуждите на „Асарел-Медет“ АД.</w:t>
      </w:r>
    </w:p>
    <w:p w14:paraId="3B14728B" w14:textId="468CDED2" w:rsidR="005271A6" w:rsidRPr="0029768E" w:rsidRDefault="005271A6" w:rsidP="0029768E">
      <w:pPr>
        <w:pStyle w:val="isselectedend"/>
        <w:ind w:firstLine="425"/>
        <w:contextualSpacing/>
        <w:jc w:val="both"/>
      </w:pPr>
      <w:r w:rsidRPr="0029768E">
        <w:t>Целта на проучването е избор на изпълнител, който да осигури надежден, безопасен, качествен и непрекъсваем транспорт на персонала при спазване на всички нормативни, технически и организационни изисквания на „Асарел-Медет“ АД.</w:t>
      </w:r>
    </w:p>
    <w:p w14:paraId="4C8944F2" w14:textId="44DB9C07" w:rsidR="005271A6" w:rsidRPr="0029768E" w:rsidRDefault="005271A6" w:rsidP="0029768E">
      <w:pPr>
        <w:pStyle w:val="isselectedend"/>
        <w:ind w:firstLine="425"/>
        <w:contextualSpacing/>
        <w:jc w:val="both"/>
      </w:pPr>
      <w:r w:rsidRPr="0029768E">
        <w:t xml:space="preserve">При постигане на взаимно приемливи условия със спечелилата фирма ще се сключи договор за срок от </w:t>
      </w:r>
      <w:r w:rsidR="00793C15">
        <w:t xml:space="preserve">3 </w:t>
      </w:r>
      <w:r w:rsidRPr="0029768E">
        <w:t>/</w:t>
      </w:r>
      <w:r w:rsidR="00793C15">
        <w:t>три</w:t>
      </w:r>
      <w:r w:rsidRPr="0029768E">
        <w:t>/ години с възможност за удължаване с още 2 /две/ години при взаимно съгласие между страните.</w:t>
      </w:r>
    </w:p>
    <w:p w14:paraId="4ACE4E89" w14:textId="4EE3AF92" w:rsidR="005271A6" w:rsidRPr="008960B1" w:rsidRDefault="000308DE" w:rsidP="00E573DA">
      <w:pPr>
        <w:pStyle w:val="BodyText"/>
        <w:ind w:right="-2" w:firstLine="426"/>
        <w:contextualSpacing/>
        <w:rPr>
          <w:b/>
          <w:color w:val="auto"/>
          <w:sz w:val="24"/>
          <w:szCs w:val="24"/>
          <w:u w:val="single"/>
          <w:lang w:val="bg-BG"/>
        </w:rPr>
      </w:pPr>
      <w:r w:rsidRPr="0029768E">
        <w:rPr>
          <w:b/>
          <w:color w:val="auto"/>
          <w:sz w:val="24"/>
          <w:szCs w:val="24"/>
          <w:u w:val="single"/>
        </w:rPr>
        <w:t xml:space="preserve">І. ТЕХНИЧЕСКИ ИЗИСКВАНИЯ КЪМ </w:t>
      </w:r>
      <w:bookmarkEnd w:id="2"/>
      <w:r w:rsidR="008960B1">
        <w:rPr>
          <w:b/>
          <w:color w:val="auto"/>
          <w:sz w:val="24"/>
          <w:szCs w:val="24"/>
          <w:u w:val="single"/>
          <w:lang w:val="bg-BG"/>
        </w:rPr>
        <w:t>УСЛУГАТА</w:t>
      </w:r>
    </w:p>
    <w:p w14:paraId="3B368DCD" w14:textId="0115DB47" w:rsidR="005271A6" w:rsidRPr="0029768E" w:rsidRDefault="005271A6" w:rsidP="00BF7F63">
      <w:pPr>
        <w:pStyle w:val="BodyText"/>
        <w:ind w:right="-2" w:firstLine="426"/>
        <w:contextualSpacing/>
        <w:rPr>
          <w:sz w:val="24"/>
          <w:szCs w:val="24"/>
        </w:rPr>
      </w:pPr>
      <w:r w:rsidRPr="0029768E">
        <w:rPr>
          <w:sz w:val="24"/>
          <w:szCs w:val="24"/>
        </w:rPr>
        <w:t>Услугата включва извършване на:</w:t>
      </w:r>
    </w:p>
    <w:p w14:paraId="029BD5EB" w14:textId="11AC86FD" w:rsidR="005271A6" w:rsidRPr="0029768E" w:rsidRDefault="005271A6" w:rsidP="000E369B">
      <w:pPr>
        <w:pStyle w:val="BodyText"/>
        <w:ind w:left="709" w:right="-2" w:hanging="283"/>
        <w:contextualSpacing/>
        <w:rPr>
          <w:sz w:val="24"/>
          <w:szCs w:val="24"/>
          <w:lang w:val="bg-BG" w:eastAsia="bg-BG"/>
        </w:rPr>
      </w:pPr>
      <w:r w:rsidRPr="0029768E">
        <w:rPr>
          <w:sz w:val="24"/>
          <w:szCs w:val="24"/>
        </w:rPr>
        <w:t>-</w:t>
      </w:r>
      <w:r w:rsidRPr="0029768E">
        <w:rPr>
          <w:sz w:val="24"/>
          <w:szCs w:val="24"/>
          <w:lang w:val="bg-BG"/>
        </w:rPr>
        <w:t xml:space="preserve"> </w:t>
      </w:r>
      <w:r w:rsidRPr="0029768E">
        <w:rPr>
          <w:sz w:val="24"/>
          <w:szCs w:val="24"/>
        </w:rPr>
        <w:t>Е</w:t>
      </w:r>
      <w:proofErr w:type="spellStart"/>
      <w:r w:rsidRPr="0029768E">
        <w:rPr>
          <w:sz w:val="24"/>
          <w:szCs w:val="24"/>
          <w:lang w:val="bg-BG" w:eastAsia="bg-BG"/>
        </w:rPr>
        <w:t>жедневни</w:t>
      </w:r>
      <w:proofErr w:type="spellEnd"/>
      <w:r w:rsidRPr="0029768E">
        <w:rPr>
          <w:sz w:val="24"/>
          <w:szCs w:val="24"/>
          <w:lang w:val="bg-BG" w:eastAsia="bg-BG"/>
        </w:rPr>
        <w:t xml:space="preserve"> специализирани превози на персонал по утвърдени маршрутни разписания;</w:t>
      </w:r>
    </w:p>
    <w:p w14:paraId="28EC3B86" w14:textId="22C3629E" w:rsidR="005271A6" w:rsidRPr="0029768E" w:rsidRDefault="005271A6" w:rsidP="00BF7F63">
      <w:pPr>
        <w:pStyle w:val="BodyText"/>
        <w:ind w:right="-2" w:firstLine="426"/>
        <w:contextualSpacing/>
        <w:rPr>
          <w:sz w:val="24"/>
          <w:szCs w:val="24"/>
          <w:lang w:val="bg-BG" w:eastAsia="bg-BG"/>
        </w:rPr>
      </w:pPr>
      <w:r w:rsidRPr="0029768E">
        <w:rPr>
          <w:sz w:val="24"/>
          <w:szCs w:val="24"/>
          <w:lang w:val="bg-BG" w:eastAsia="bg-BG"/>
        </w:rPr>
        <w:t>-  Случайни превози по заявка на Възложителя;</w:t>
      </w:r>
    </w:p>
    <w:p w14:paraId="3C813575" w14:textId="539226ED" w:rsidR="005271A6" w:rsidRPr="0029768E" w:rsidRDefault="005271A6" w:rsidP="00BF7F63">
      <w:pPr>
        <w:pStyle w:val="BodyText"/>
        <w:ind w:right="-2" w:firstLine="426"/>
        <w:contextualSpacing/>
        <w:rPr>
          <w:b/>
          <w:bCs/>
          <w:color w:val="auto"/>
          <w:sz w:val="24"/>
          <w:szCs w:val="24"/>
          <w:lang w:val="bg-BG"/>
        </w:rPr>
      </w:pPr>
      <w:r w:rsidRPr="0029768E">
        <w:rPr>
          <w:sz w:val="24"/>
          <w:szCs w:val="24"/>
          <w:lang w:val="bg-BG" w:eastAsia="bg-BG"/>
        </w:rPr>
        <w:t>Изпълнението на услугата следва да се извършва със:</w:t>
      </w:r>
    </w:p>
    <w:p w14:paraId="4E7295B8" w14:textId="403BCED6" w:rsidR="000E369B" w:rsidRPr="007761AD" w:rsidRDefault="000E369B" w:rsidP="000E369B">
      <w:pPr>
        <w:ind w:left="567" w:right="-2" w:hanging="141"/>
        <w:contextualSpacing/>
        <w:jc w:val="both"/>
        <w:rPr>
          <w:color w:val="000000"/>
          <w:sz w:val="24"/>
          <w:szCs w:val="24"/>
          <w:lang w:val="ru-RU"/>
        </w:rPr>
      </w:pPr>
      <w:r>
        <w:rPr>
          <w:color w:val="000000"/>
          <w:sz w:val="24"/>
          <w:szCs w:val="24"/>
          <w:lang w:val="en-US"/>
        </w:rPr>
        <w:t xml:space="preserve">- </w:t>
      </w:r>
      <w:r w:rsidRPr="007761AD">
        <w:rPr>
          <w:color w:val="000000"/>
          <w:sz w:val="24"/>
          <w:szCs w:val="24"/>
          <w:lang w:val="ru-RU"/>
        </w:rPr>
        <w:t>Автобуси клас „</w:t>
      </w:r>
      <w:proofErr w:type="gramStart"/>
      <w:r w:rsidRPr="007761AD">
        <w:rPr>
          <w:color w:val="000000"/>
          <w:sz w:val="24"/>
          <w:szCs w:val="24"/>
          <w:lang w:val="ru-RU"/>
        </w:rPr>
        <w:t>A“ –</w:t>
      </w:r>
      <w:proofErr w:type="gramEnd"/>
      <w:r w:rsidRPr="007761AD">
        <w:rPr>
          <w:color w:val="000000"/>
          <w:sz w:val="24"/>
          <w:szCs w:val="24"/>
          <w:lang w:val="ru-RU"/>
        </w:rPr>
        <w:t xml:space="preserve"> с капацитет 51 или повече седящи места, но не по-малко от 42 седящи места; </w:t>
      </w:r>
    </w:p>
    <w:p w14:paraId="0F42D735" w14:textId="77777777" w:rsidR="000E369B" w:rsidRDefault="000E369B" w:rsidP="000E369B">
      <w:pPr>
        <w:pStyle w:val="BodyText"/>
        <w:tabs>
          <w:tab w:val="left" w:pos="567"/>
        </w:tabs>
        <w:ind w:right="-2" w:firstLine="426"/>
        <w:contextualSpacing/>
        <w:rPr>
          <w:sz w:val="24"/>
          <w:szCs w:val="24"/>
        </w:rPr>
      </w:pPr>
      <w:r w:rsidRPr="007761AD">
        <w:rPr>
          <w:sz w:val="24"/>
          <w:szCs w:val="24"/>
        </w:rPr>
        <w:t xml:space="preserve">- Автобуси клас „М“ – с капацитет от 21 до 41 седящи места; </w:t>
      </w:r>
    </w:p>
    <w:p w14:paraId="0F550871" w14:textId="21E5FDB5" w:rsidR="005271A6" w:rsidRPr="0029768E" w:rsidRDefault="005271A6" w:rsidP="000E369B">
      <w:pPr>
        <w:pStyle w:val="BodyText"/>
        <w:tabs>
          <w:tab w:val="left" w:pos="567"/>
        </w:tabs>
        <w:ind w:right="-2" w:firstLine="426"/>
        <w:contextualSpacing/>
        <w:rPr>
          <w:sz w:val="24"/>
          <w:szCs w:val="24"/>
          <w:lang w:val="bg-BG" w:eastAsia="bg-BG"/>
        </w:rPr>
      </w:pPr>
      <w:r w:rsidRPr="0029768E">
        <w:rPr>
          <w:sz w:val="24"/>
          <w:szCs w:val="24"/>
          <w:lang w:val="bg-BG" w:eastAsia="bg-BG"/>
        </w:rPr>
        <w:t>-  Екологичен стандарт за всички автобуси - минимум EURO 5 или по-висок;</w:t>
      </w:r>
    </w:p>
    <w:p w14:paraId="4C319C22" w14:textId="18D69671" w:rsidR="005271A6" w:rsidRPr="0029768E" w:rsidRDefault="005271A6" w:rsidP="0029768E">
      <w:pPr>
        <w:pStyle w:val="BodyText"/>
        <w:ind w:left="426" w:right="-2"/>
        <w:contextualSpacing/>
        <w:rPr>
          <w:sz w:val="24"/>
          <w:szCs w:val="24"/>
          <w:lang w:val="bg-BG" w:eastAsia="bg-BG"/>
        </w:rPr>
      </w:pPr>
      <w:r w:rsidRPr="0029768E">
        <w:rPr>
          <w:sz w:val="24"/>
          <w:szCs w:val="24"/>
          <w:lang w:val="bg-BG" w:eastAsia="bg-BG"/>
        </w:rPr>
        <w:t>-   За всички автобуси - GPS система за проследяване с възможност за достъп от страна</w:t>
      </w:r>
      <w:r w:rsidRPr="0029768E">
        <w:rPr>
          <w:sz w:val="24"/>
          <w:szCs w:val="24"/>
        </w:rPr>
        <w:t xml:space="preserve"> на </w:t>
      </w:r>
      <w:r w:rsidRPr="0029768E">
        <w:rPr>
          <w:sz w:val="24"/>
          <w:szCs w:val="24"/>
          <w:lang w:val="bg-BG" w:eastAsia="bg-BG"/>
        </w:rPr>
        <w:t>Възложителя.</w:t>
      </w:r>
    </w:p>
    <w:p w14:paraId="263FB053" w14:textId="77777777" w:rsidR="005271A6" w:rsidRPr="0029768E" w:rsidRDefault="005271A6" w:rsidP="0029768E">
      <w:pPr>
        <w:pStyle w:val="BodyText"/>
        <w:ind w:right="-2" w:firstLine="426"/>
        <w:contextualSpacing/>
        <w:rPr>
          <w:sz w:val="24"/>
          <w:szCs w:val="24"/>
          <w:lang w:val="bg-BG"/>
        </w:rPr>
      </w:pPr>
      <w:r w:rsidRPr="0029768E">
        <w:rPr>
          <w:sz w:val="24"/>
          <w:szCs w:val="24"/>
          <w:lang w:val="bg-BG"/>
        </w:rPr>
        <w:t>Автобусите следва да бъдат:</w:t>
      </w:r>
    </w:p>
    <w:p w14:paraId="745C302C" w14:textId="3F947E3D"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Технически изправни;</w:t>
      </w:r>
    </w:p>
    <w:p w14:paraId="0FB107E4" w14:textId="63703EA9" w:rsidR="005271A6" w:rsidRPr="0029768E" w:rsidRDefault="005271A6" w:rsidP="0029768E">
      <w:pPr>
        <w:pStyle w:val="BodyText"/>
        <w:numPr>
          <w:ilvl w:val="0"/>
          <w:numId w:val="9"/>
        </w:numPr>
        <w:tabs>
          <w:tab w:val="left" w:pos="567"/>
        </w:tabs>
        <w:ind w:right="-2"/>
        <w:contextualSpacing/>
        <w:rPr>
          <w:sz w:val="24"/>
          <w:szCs w:val="24"/>
          <w:lang w:val="bg-BG" w:eastAsia="bg-BG"/>
        </w:rPr>
      </w:pPr>
      <w:proofErr w:type="spellStart"/>
      <w:r w:rsidRPr="0029768E">
        <w:rPr>
          <w:sz w:val="24"/>
          <w:szCs w:val="24"/>
          <w:lang w:val="bg-BG" w:eastAsia="bg-BG"/>
        </w:rPr>
        <w:t>Климатизирани</w:t>
      </w:r>
      <w:proofErr w:type="spellEnd"/>
      <w:r w:rsidRPr="0029768E">
        <w:rPr>
          <w:sz w:val="24"/>
          <w:szCs w:val="24"/>
          <w:lang w:val="bg-BG" w:eastAsia="bg-BG"/>
        </w:rPr>
        <w:t xml:space="preserve"> и отопляеми;</w:t>
      </w:r>
    </w:p>
    <w:p w14:paraId="15886BB4" w14:textId="32871B19"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Чисти и хигиенизирани;</w:t>
      </w:r>
    </w:p>
    <w:p w14:paraId="2D98A2DF" w14:textId="0CC524AC"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С валидни технически прегледи и необходимите документи за експлоатация.</w:t>
      </w:r>
    </w:p>
    <w:p w14:paraId="53AD0D9E" w14:textId="77777777" w:rsidR="005271A6" w:rsidRPr="0029768E" w:rsidRDefault="005271A6" w:rsidP="0029768E">
      <w:pPr>
        <w:pStyle w:val="BodyText"/>
        <w:ind w:right="-2" w:firstLine="426"/>
        <w:contextualSpacing/>
        <w:rPr>
          <w:sz w:val="24"/>
          <w:szCs w:val="24"/>
          <w:lang w:val="bg-BG"/>
        </w:rPr>
      </w:pPr>
      <w:r w:rsidRPr="0029768E">
        <w:rPr>
          <w:sz w:val="24"/>
          <w:szCs w:val="24"/>
          <w:lang w:val="bg-BG"/>
        </w:rPr>
        <w:t>Не се допуска:</w:t>
      </w:r>
    </w:p>
    <w:p w14:paraId="30F0409D" w14:textId="0C4790E9"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Превоз на правостоящи пътници;</w:t>
      </w:r>
    </w:p>
    <w:p w14:paraId="774CFC60" w14:textId="76F5C58F"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Използване на автобуси под изискуемия екологичен стандарт.</w:t>
      </w:r>
    </w:p>
    <w:p w14:paraId="67C71738" w14:textId="6C3CE5E9" w:rsidR="005271A6" w:rsidRPr="0029768E" w:rsidRDefault="005271A6" w:rsidP="0029768E">
      <w:pPr>
        <w:pStyle w:val="BodyText"/>
        <w:ind w:left="426" w:right="-2"/>
        <w:contextualSpacing/>
        <w:rPr>
          <w:sz w:val="24"/>
          <w:szCs w:val="24"/>
          <w:lang w:val="bg-BG"/>
        </w:rPr>
      </w:pPr>
      <w:r w:rsidRPr="0029768E">
        <w:rPr>
          <w:sz w:val="24"/>
          <w:szCs w:val="24"/>
          <w:lang w:val="bg-BG" w:eastAsia="bg-BG"/>
        </w:rPr>
        <w:t>Изпълнителят следва да разполага със:</w:t>
      </w:r>
    </w:p>
    <w:p w14:paraId="5BD2B5CE" w14:textId="13A0A049"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Валиден лиценз за обществен превоз на пътници;</w:t>
      </w:r>
    </w:p>
    <w:p w14:paraId="3D958058" w14:textId="558EEFEB"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Сервизна база – собствена или наета;</w:t>
      </w:r>
    </w:p>
    <w:p w14:paraId="2B698803" w14:textId="5AAEA555"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Гараж</w:t>
      </w:r>
      <w:r w:rsidR="00793C15">
        <w:rPr>
          <w:sz w:val="24"/>
          <w:szCs w:val="24"/>
          <w:lang w:val="bg-BG" w:eastAsia="bg-BG"/>
        </w:rPr>
        <w:t>е</w:t>
      </w:r>
      <w:r w:rsidRPr="0029768E">
        <w:rPr>
          <w:sz w:val="24"/>
          <w:szCs w:val="24"/>
          <w:lang w:val="bg-BG" w:eastAsia="bg-BG"/>
        </w:rPr>
        <w:t xml:space="preserve">н </w:t>
      </w:r>
      <w:r w:rsidR="00793C15">
        <w:rPr>
          <w:sz w:val="24"/>
          <w:szCs w:val="24"/>
          <w:lang w:val="bg-BG" w:eastAsia="bg-BG"/>
        </w:rPr>
        <w:t>двор</w:t>
      </w:r>
      <w:r w:rsidRPr="0029768E">
        <w:rPr>
          <w:sz w:val="24"/>
          <w:szCs w:val="24"/>
          <w:lang w:val="bg-BG" w:eastAsia="bg-BG"/>
        </w:rPr>
        <w:t xml:space="preserve"> / паркинг;</w:t>
      </w:r>
    </w:p>
    <w:p w14:paraId="0A939EFA" w14:textId="3938C5F2"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Диспечерска организация;</w:t>
      </w:r>
    </w:p>
    <w:p w14:paraId="5C46A606" w14:textId="184A542D"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Резервни автобуси;</w:t>
      </w:r>
    </w:p>
    <w:p w14:paraId="0D8831BE" w14:textId="742B7CC2"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Служител / отговорник по изпълнение на договора</w:t>
      </w:r>
    </w:p>
    <w:p w14:paraId="3E4CD950" w14:textId="77777777" w:rsidR="005271A6" w:rsidRPr="0029768E" w:rsidRDefault="005271A6" w:rsidP="0029768E">
      <w:pPr>
        <w:pStyle w:val="BodyText"/>
        <w:ind w:left="426" w:right="-2"/>
        <w:contextualSpacing/>
        <w:rPr>
          <w:sz w:val="24"/>
          <w:szCs w:val="24"/>
          <w:lang w:val="bg-BG" w:eastAsia="bg-BG"/>
        </w:rPr>
      </w:pPr>
      <w:r w:rsidRPr="0029768E">
        <w:rPr>
          <w:sz w:val="24"/>
          <w:szCs w:val="24"/>
          <w:lang w:val="bg-BG" w:eastAsia="bg-BG"/>
        </w:rPr>
        <w:t>Изпълнителят следва да представи:</w:t>
      </w:r>
    </w:p>
    <w:p w14:paraId="200997FB" w14:textId="5BF902CB"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Списък на автобусите, които ще се използват;</w:t>
      </w:r>
    </w:p>
    <w:p w14:paraId="60F3C9A1" w14:textId="74F8826A"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Копия от регистрационните талони;</w:t>
      </w:r>
    </w:p>
    <w:p w14:paraId="1F91F30C" w14:textId="4CEA7243"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Информация за GPS системата;</w:t>
      </w:r>
    </w:p>
    <w:p w14:paraId="5582401C" w14:textId="605D4DAD"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Информация за сервизната и гаражната база.</w:t>
      </w:r>
    </w:p>
    <w:p w14:paraId="6CF2E146" w14:textId="77777777" w:rsidR="00BF7F63" w:rsidRDefault="00BF7F63" w:rsidP="0029768E">
      <w:pPr>
        <w:pStyle w:val="BodyText"/>
        <w:ind w:left="426" w:right="-2"/>
        <w:contextualSpacing/>
        <w:rPr>
          <w:sz w:val="24"/>
          <w:szCs w:val="24"/>
          <w:lang w:val="bg-BG" w:eastAsia="bg-BG"/>
        </w:rPr>
      </w:pPr>
    </w:p>
    <w:p w14:paraId="00E265A4" w14:textId="3016922F" w:rsidR="005271A6" w:rsidRPr="0029768E" w:rsidRDefault="005271A6" w:rsidP="0029768E">
      <w:pPr>
        <w:pStyle w:val="BodyText"/>
        <w:ind w:left="426" w:right="-2"/>
        <w:contextualSpacing/>
        <w:rPr>
          <w:sz w:val="24"/>
          <w:szCs w:val="24"/>
          <w:lang w:val="bg-BG" w:eastAsia="bg-BG"/>
        </w:rPr>
      </w:pPr>
      <w:r w:rsidRPr="0029768E">
        <w:rPr>
          <w:sz w:val="24"/>
          <w:szCs w:val="24"/>
          <w:lang w:val="bg-BG" w:eastAsia="bg-BG"/>
        </w:rPr>
        <w:t>При промяна на автобусите:</w:t>
      </w:r>
    </w:p>
    <w:p w14:paraId="086202EC" w14:textId="77777777" w:rsidR="005271A6"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нов автобус се включва след представяне на съответните документи;</w:t>
      </w:r>
    </w:p>
    <w:p w14:paraId="041C1847" w14:textId="77777777" w:rsidR="00EB72E3" w:rsidRPr="0029768E" w:rsidRDefault="005271A6" w:rsidP="0029768E">
      <w:pPr>
        <w:pStyle w:val="BodyText"/>
        <w:numPr>
          <w:ilvl w:val="0"/>
          <w:numId w:val="9"/>
        </w:numPr>
        <w:tabs>
          <w:tab w:val="left" w:pos="567"/>
        </w:tabs>
        <w:ind w:right="-2"/>
        <w:contextualSpacing/>
        <w:rPr>
          <w:sz w:val="24"/>
          <w:szCs w:val="24"/>
          <w:lang w:val="bg-BG" w:eastAsia="bg-BG"/>
        </w:rPr>
      </w:pPr>
      <w:r w:rsidRPr="0029768E">
        <w:rPr>
          <w:sz w:val="24"/>
          <w:szCs w:val="24"/>
          <w:lang w:val="bg-BG" w:eastAsia="bg-BG"/>
        </w:rPr>
        <w:t>изведен автобус се отписва от списъка.</w:t>
      </w:r>
    </w:p>
    <w:p w14:paraId="0D36AB84" w14:textId="5DFB87BD" w:rsidR="005271A6" w:rsidRPr="0029768E" w:rsidRDefault="005271A6" w:rsidP="00BF7F63">
      <w:pPr>
        <w:pStyle w:val="BodyText"/>
        <w:ind w:right="-2" w:firstLine="426"/>
        <w:contextualSpacing/>
        <w:rPr>
          <w:sz w:val="24"/>
          <w:szCs w:val="24"/>
          <w:lang w:val="bg-BG" w:eastAsia="bg-BG"/>
        </w:rPr>
      </w:pPr>
      <w:r w:rsidRPr="0029768E">
        <w:rPr>
          <w:sz w:val="24"/>
          <w:szCs w:val="24"/>
          <w:lang w:val="bg-BG" w:eastAsia="bg-BG"/>
        </w:rPr>
        <w:t>Списъкът на автобусите се поддържа актуален за целия срок на договора.</w:t>
      </w:r>
    </w:p>
    <w:p w14:paraId="15935792" w14:textId="549EAEAA" w:rsidR="00EB72E3" w:rsidRPr="0029768E" w:rsidRDefault="00EB72E3" w:rsidP="00BF7F63">
      <w:pPr>
        <w:pStyle w:val="BodyText"/>
        <w:ind w:right="-2" w:firstLine="426"/>
        <w:contextualSpacing/>
        <w:rPr>
          <w:sz w:val="24"/>
          <w:szCs w:val="24"/>
          <w:lang w:val="bg-BG" w:eastAsia="bg-BG"/>
        </w:rPr>
      </w:pPr>
      <w:r w:rsidRPr="0029768E">
        <w:rPr>
          <w:sz w:val="24"/>
          <w:szCs w:val="24"/>
          <w:lang w:val="bg-BG" w:eastAsia="bg-BG"/>
        </w:rPr>
        <w:lastRenderedPageBreak/>
        <w:t>Подробна информация, относно изискванията са посочени в приложеното към настоящето запитване Техническо задание.</w:t>
      </w:r>
    </w:p>
    <w:p w14:paraId="48C668DC" w14:textId="3965B517" w:rsidR="00EB72E3" w:rsidRPr="0029768E" w:rsidRDefault="00EB72E3" w:rsidP="00BF7F63">
      <w:pPr>
        <w:spacing w:before="100" w:beforeAutospacing="1" w:after="100" w:afterAutospacing="1"/>
        <w:ind w:firstLine="426"/>
        <w:contextualSpacing/>
        <w:outlineLvl w:val="1"/>
        <w:rPr>
          <w:b/>
          <w:bCs/>
          <w:sz w:val="24"/>
          <w:szCs w:val="24"/>
          <w:lang w:val="bg-BG" w:eastAsia="bg-BG"/>
        </w:rPr>
      </w:pPr>
      <w:r w:rsidRPr="0029768E">
        <w:rPr>
          <w:b/>
          <w:bCs/>
          <w:sz w:val="24"/>
          <w:szCs w:val="24"/>
          <w:lang w:val="bg-BG" w:eastAsia="bg-BG"/>
        </w:rPr>
        <w:t>Маршрутни линии, предмет на офериране:</w:t>
      </w:r>
    </w:p>
    <w:p w14:paraId="2A652805" w14:textId="757A0378" w:rsidR="00FA2F30" w:rsidRPr="0029768E" w:rsidRDefault="00EB72E3" w:rsidP="00BF7F63">
      <w:pPr>
        <w:spacing w:before="100" w:beforeAutospacing="1" w:after="100" w:afterAutospacing="1"/>
        <w:ind w:right="-144" w:firstLine="426"/>
        <w:contextualSpacing/>
        <w:jc w:val="both"/>
        <w:outlineLvl w:val="1"/>
        <w:rPr>
          <w:sz w:val="24"/>
          <w:szCs w:val="24"/>
          <w:lang w:val="bg-BG" w:eastAsia="bg-BG"/>
        </w:rPr>
      </w:pPr>
      <w:r w:rsidRPr="0029768E">
        <w:rPr>
          <w:sz w:val="24"/>
          <w:szCs w:val="24"/>
          <w:lang w:val="bg-BG" w:eastAsia="bg-BG"/>
        </w:rPr>
        <w:t>Маршрутни разписания по цитираните линии</w:t>
      </w:r>
      <w:r w:rsidR="00BF7F63">
        <w:rPr>
          <w:sz w:val="24"/>
          <w:szCs w:val="24"/>
          <w:lang w:val="bg-BG" w:eastAsia="bg-BG"/>
        </w:rPr>
        <w:t xml:space="preserve"> </w:t>
      </w:r>
      <w:r w:rsidRPr="0029768E">
        <w:rPr>
          <w:sz w:val="24"/>
          <w:szCs w:val="24"/>
          <w:lang w:val="bg-BG" w:eastAsia="bg-BG"/>
        </w:rPr>
        <w:t>са приложени къ</w:t>
      </w:r>
      <w:r w:rsidR="004F5127" w:rsidRPr="0029768E">
        <w:rPr>
          <w:sz w:val="24"/>
          <w:szCs w:val="24"/>
          <w:lang w:val="bg-BG" w:eastAsia="bg-BG"/>
        </w:rPr>
        <w:t>м</w:t>
      </w:r>
      <w:r w:rsidRPr="0029768E">
        <w:rPr>
          <w:sz w:val="24"/>
          <w:szCs w:val="24"/>
          <w:lang w:val="bg-BG" w:eastAsia="bg-BG"/>
        </w:rPr>
        <w:t xml:space="preserve"> настоящето запитване.</w:t>
      </w:r>
      <w:r w:rsidR="00BF7F63">
        <w:rPr>
          <w:sz w:val="24"/>
          <w:szCs w:val="24"/>
          <w:lang w:val="bg-BG" w:eastAsia="bg-BG"/>
        </w:rPr>
        <w:t xml:space="preserve"> В</w:t>
      </w:r>
      <w:r w:rsidR="00BF7F63" w:rsidRPr="0029768E">
        <w:rPr>
          <w:sz w:val="24"/>
          <w:szCs w:val="24"/>
          <w:lang w:val="bg-BG" w:eastAsia="bg-BG"/>
        </w:rPr>
        <w:t xml:space="preserve">ътрешните линии </w:t>
      </w:r>
      <w:r w:rsidR="00BF7F63">
        <w:rPr>
          <w:sz w:val="24"/>
          <w:szCs w:val="24"/>
          <w:lang w:val="bg-BG" w:eastAsia="bg-BG"/>
        </w:rPr>
        <w:t>„</w:t>
      </w:r>
      <w:r w:rsidR="00BF7F63" w:rsidRPr="0029768E">
        <w:rPr>
          <w:sz w:val="24"/>
          <w:szCs w:val="24"/>
          <w:lang w:val="bg-BG" w:eastAsia="bg-BG"/>
        </w:rPr>
        <w:t>В3</w:t>
      </w:r>
      <w:r w:rsidR="00BF7F63">
        <w:rPr>
          <w:sz w:val="24"/>
          <w:szCs w:val="24"/>
          <w:lang w:val="bg-BG" w:eastAsia="bg-BG"/>
        </w:rPr>
        <w:t>“ се изпълняват без маршрутно разписание по посочените разстояния.</w:t>
      </w:r>
    </w:p>
    <w:tbl>
      <w:tblPr>
        <w:tblW w:w="9211" w:type="dxa"/>
        <w:tblCellSpacing w:w="15" w:type="dxa"/>
        <w:tblCellMar>
          <w:top w:w="15" w:type="dxa"/>
          <w:left w:w="15" w:type="dxa"/>
          <w:bottom w:w="15" w:type="dxa"/>
          <w:right w:w="15" w:type="dxa"/>
        </w:tblCellMar>
        <w:tblLook w:val="04A0" w:firstRow="1" w:lastRow="0" w:firstColumn="1" w:lastColumn="0" w:noHBand="0" w:noVBand="1"/>
      </w:tblPr>
      <w:tblGrid>
        <w:gridCol w:w="1134"/>
        <w:gridCol w:w="2977"/>
        <w:gridCol w:w="1134"/>
        <w:gridCol w:w="1134"/>
        <w:gridCol w:w="1275"/>
        <w:gridCol w:w="1557"/>
      </w:tblGrid>
      <w:tr w:rsidR="004F5127" w:rsidRPr="0029768E" w14:paraId="118E802D" w14:textId="77777777" w:rsidTr="00BF7F63">
        <w:trPr>
          <w:tblCellSpacing w:w="15" w:type="dxa"/>
        </w:trPr>
        <w:tc>
          <w:tcPr>
            <w:tcW w:w="1089" w:type="dxa"/>
            <w:tcBorders>
              <w:top w:val="single" w:sz="4" w:space="0" w:color="auto"/>
              <w:bottom w:val="single" w:sz="4" w:space="0" w:color="auto"/>
            </w:tcBorders>
            <w:vAlign w:val="center"/>
            <w:hideMark/>
          </w:tcPr>
          <w:p w14:paraId="298B3C0D" w14:textId="16FEE25A" w:rsidR="004F5127" w:rsidRPr="0029768E" w:rsidRDefault="00EB72E3" w:rsidP="002D1062">
            <w:pPr>
              <w:ind w:left="-38" w:right="-181"/>
              <w:contextualSpacing/>
              <w:rPr>
                <w:sz w:val="24"/>
                <w:szCs w:val="24"/>
                <w:lang w:val="bg-BG" w:eastAsia="bg-BG"/>
              </w:rPr>
            </w:pPr>
            <w:r w:rsidRPr="0029768E">
              <w:rPr>
                <w:sz w:val="24"/>
                <w:szCs w:val="24"/>
                <w:lang w:val="bg-BG" w:eastAsia="bg-BG"/>
              </w:rPr>
              <w:t>Линия</w:t>
            </w:r>
          </w:p>
          <w:p w14:paraId="7EB19C28" w14:textId="66C8344C" w:rsidR="00EB72E3" w:rsidRPr="0029768E" w:rsidRDefault="00EB72E3" w:rsidP="002D1062">
            <w:pPr>
              <w:ind w:left="-38" w:right="-181"/>
              <w:contextualSpacing/>
              <w:rPr>
                <w:sz w:val="24"/>
                <w:szCs w:val="24"/>
                <w:lang w:val="bg-BG" w:eastAsia="bg-BG"/>
              </w:rPr>
            </w:pPr>
            <w:r w:rsidRPr="0029768E">
              <w:rPr>
                <w:sz w:val="24"/>
                <w:szCs w:val="24"/>
                <w:lang w:val="bg-BG" w:eastAsia="bg-BG"/>
              </w:rPr>
              <w:t>№</w:t>
            </w:r>
          </w:p>
        </w:tc>
        <w:tc>
          <w:tcPr>
            <w:tcW w:w="2947" w:type="dxa"/>
            <w:tcBorders>
              <w:top w:val="single" w:sz="4" w:space="0" w:color="auto"/>
              <w:bottom w:val="single" w:sz="4" w:space="0" w:color="auto"/>
            </w:tcBorders>
            <w:vAlign w:val="center"/>
            <w:hideMark/>
          </w:tcPr>
          <w:p w14:paraId="43242971" w14:textId="2496CDE0" w:rsidR="004F5127" w:rsidRPr="0029768E" w:rsidRDefault="00EB72E3" w:rsidP="0029768E">
            <w:pPr>
              <w:contextualSpacing/>
              <w:jc w:val="center"/>
              <w:rPr>
                <w:sz w:val="24"/>
                <w:szCs w:val="24"/>
                <w:lang w:val="bg-BG" w:eastAsia="bg-BG"/>
              </w:rPr>
            </w:pPr>
            <w:r w:rsidRPr="0029768E">
              <w:rPr>
                <w:sz w:val="24"/>
                <w:szCs w:val="24"/>
                <w:lang w:val="bg-BG" w:eastAsia="bg-BG"/>
              </w:rPr>
              <w:t>Наименование</w:t>
            </w:r>
          </w:p>
          <w:p w14:paraId="7EC09B5F" w14:textId="06CEB5E1" w:rsidR="00EB72E3" w:rsidRPr="0029768E" w:rsidRDefault="00EB72E3" w:rsidP="0029768E">
            <w:pPr>
              <w:contextualSpacing/>
              <w:jc w:val="center"/>
              <w:rPr>
                <w:sz w:val="24"/>
                <w:szCs w:val="24"/>
                <w:lang w:val="bg-BG" w:eastAsia="bg-BG"/>
              </w:rPr>
            </w:pPr>
            <w:r w:rsidRPr="0029768E">
              <w:rPr>
                <w:sz w:val="24"/>
                <w:szCs w:val="24"/>
                <w:lang w:val="bg-BG" w:eastAsia="bg-BG"/>
              </w:rPr>
              <w:t>на линията</w:t>
            </w:r>
          </w:p>
        </w:tc>
        <w:tc>
          <w:tcPr>
            <w:tcW w:w="1104" w:type="dxa"/>
            <w:tcBorders>
              <w:top w:val="single" w:sz="4" w:space="0" w:color="auto"/>
              <w:bottom w:val="single" w:sz="4" w:space="0" w:color="auto"/>
            </w:tcBorders>
            <w:vAlign w:val="center"/>
            <w:hideMark/>
          </w:tcPr>
          <w:p w14:paraId="3E157AA1"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Режим на работа</w:t>
            </w:r>
          </w:p>
        </w:tc>
        <w:tc>
          <w:tcPr>
            <w:tcW w:w="1104" w:type="dxa"/>
            <w:tcBorders>
              <w:top w:val="single" w:sz="4" w:space="0" w:color="auto"/>
              <w:bottom w:val="single" w:sz="4" w:space="0" w:color="auto"/>
            </w:tcBorders>
            <w:vAlign w:val="center"/>
            <w:hideMark/>
          </w:tcPr>
          <w:p w14:paraId="590E5AB6"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Клас автобус</w:t>
            </w:r>
          </w:p>
        </w:tc>
        <w:tc>
          <w:tcPr>
            <w:tcW w:w="1245" w:type="dxa"/>
            <w:tcBorders>
              <w:top w:val="single" w:sz="4" w:space="0" w:color="auto"/>
              <w:bottom w:val="single" w:sz="4" w:space="0" w:color="auto"/>
            </w:tcBorders>
            <w:vAlign w:val="center"/>
            <w:hideMark/>
          </w:tcPr>
          <w:p w14:paraId="7BBFCABA" w14:textId="77777777" w:rsidR="004F5127" w:rsidRPr="0029768E" w:rsidRDefault="00EB72E3" w:rsidP="0029768E">
            <w:pPr>
              <w:contextualSpacing/>
              <w:jc w:val="center"/>
              <w:rPr>
                <w:sz w:val="24"/>
                <w:szCs w:val="24"/>
                <w:lang w:val="bg-BG" w:eastAsia="bg-BG"/>
              </w:rPr>
            </w:pPr>
            <w:r w:rsidRPr="0029768E">
              <w:rPr>
                <w:sz w:val="24"/>
                <w:szCs w:val="24"/>
                <w:lang w:val="bg-BG" w:eastAsia="bg-BG"/>
              </w:rPr>
              <w:t xml:space="preserve">Км за курс </w:t>
            </w:r>
          </w:p>
          <w:p w14:paraId="16BAEB5C" w14:textId="3D081FFC" w:rsidR="00EB72E3" w:rsidRPr="0029768E" w:rsidRDefault="00EB72E3" w:rsidP="0029768E">
            <w:pPr>
              <w:contextualSpacing/>
              <w:jc w:val="center"/>
              <w:rPr>
                <w:sz w:val="24"/>
                <w:szCs w:val="24"/>
                <w:lang w:val="bg-BG" w:eastAsia="bg-BG"/>
              </w:rPr>
            </w:pPr>
            <w:r w:rsidRPr="0029768E">
              <w:rPr>
                <w:sz w:val="24"/>
                <w:szCs w:val="24"/>
                <w:lang w:val="bg-BG" w:eastAsia="bg-BG"/>
              </w:rPr>
              <w:t>с пътуващи</w:t>
            </w:r>
          </w:p>
        </w:tc>
        <w:tc>
          <w:tcPr>
            <w:tcW w:w="1512" w:type="dxa"/>
            <w:tcBorders>
              <w:top w:val="single" w:sz="4" w:space="0" w:color="auto"/>
              <w:bottom w:val="single" w:sz="4" w:space="0" w:color="auto"/>
            </w:tcBorders>
            <w:vAlign w:val="center"/>
            <w:hideMark/>
          </w:tcPr>
          <w:p w14:paraId="1BE3E9D6"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Км за ден с пътуващи</w:t>
            </w:r>
          </w:p>
        </w:tc>
      </w:tr>
      <w:tr w:rsidR="004F5127" w:rsidRPr="0029768E" w14:paraId="3A59F66A" w14:textId="77777777" w:rsidTr="00BF7F63">
        <w:trPr>
          <w:tblCellSpacing w:w="15" w:type="dxa"/>
        </w:trPr>
        <w:tc>
          <w:tcPr>
            <w:tcW w:w="1089" w:type="dxa"/>
            <w:vAlign w:val="center"/>
            <w:hideMark/>
          </w:tcPr>
          <w:p w14:paraId="22D7F220" w14:textId="77777777" w:rsidR="00EB72E3" w:rsidRPr="0029768E" w:rsidRDefault="00EB72E3" w:rsidP="0029768E">
            <w:pPr>
              <w:contextualSpacing/>
              <w:rPr>
                <w:sz w:val="24"/>
                <w:szCs w:val="24"/>
                <w:lang w:val="bg-BG" w:eastAsia="bg-BG"/>
              </w:rPr>
            </w:pPr>
            <w:r w:rsidRPr="0029768E">
              <w:rPr>
                <w:sz w:val="24"/>
                <w:szCs w:val="24"/>
                <w:lang w:val="bg-BG" w:eastAsia="bg-BG"/>
              </w:rPr>
              <w:t>19</w:t>
            </w:r>
          </w:p>
        </w:tc>
        <w:tc>
          <w:tcPr>
            <w:tcW w:w="2947" w:type="dxa"/>
            <w:vAlign w:val="center"/>
            <w:hideMark/>
          </w:tcPr>
          <w:p w14:paraId="0BFF5ED2" w14:textId="77777777" w:rsidR="00B63AAE" w:rsidRPr="0029768E" w:rsidRDefault="00EB72E3" w:rsidP="0029768E">
            <w:pPr>
              <w:contextualSpacing/>
              <w:rPr>
                <w:sz w:val="24"/>
                <w:szCs w:val="24"/>
                <w:lang w:val="bg-BG" w:eastAsia="bg-BG"/>
              </w:rPr>
            </w:pPr>
            <w:r w:rsidRPr="0029768E">
              <w:rPr>
                <w:sz w:val="24"/>
                <w:szCs w:val="24"/>
                <w:lang w:val="bg-BG" w:eastAsia="bg-BG"/>
              </w:rPr>
              <w:t>Панагюрище</w:t>
            </w:r>
            <w:r w:rsidR="00DC35FA" w:rsidRPr="0029768E">
              <w:rPr>
                <w:sz w:val="24"/>
                <w:szCs w:val="24"/>
                <w:lang w:val="bg-BG" w:eastAsia="bg-BG"/>
              </w:rPr>
              <w:t>,</w:t>
            </w:r>
            <w:r w:rsidRPr="0029768E">
              <w:rPr>
                <w:sz w:val="24"/>
                <w:szCs w:val="24"/>
                <w:lang w:val="bg-BG" w:eastAsia="bg-BG"/>
              </w:rPr>
              <w:t xml:space="preserve"> </w:t>
            </w:r>
          </w:p>
          <w:p w14:paraId="51707CCE" w14:textId="5EE554FC" w:rsidR="00EB72E3" w:rsidRPr="0029768E" w:rsidRDefault="00EB72E3" w:rsidP="0029768E">
            <w:pPr>
              <w:contextualSpacing/>
              <w:rPr>
                <w:sz w:val="24"/>
                <w:szCs w:val="24"/>
                <w:lang w:val="bg-BG" w:eastAsia="bg-BG"/>
              </w:rPr>
            </w:pPr>
            <w:r w:rsidRPr="0029768E">
              <w:rPr>
                <w:sz w:val="24"/>
                <w:szCs w:val="24"/>
                <w:lang w:val="bg-BG" w:eastAsia="bg-BG"/>
              </w:rPr>
              <w:t>сп. 8 – АБК Рудник</w:t>
            </w:r>
          </w:p>
        </w:tc>
        <w:tc>
          <w:tcPr>
            <w:tcW w:w="1104" w:type="dxa"/>
            <w:vAlign w:val="center"/>
            <w:hideMark/>
          </w:tcPr>
          <w:p w14:paraId="6370DA1A" w14:textId="77777777" w:rsidR="00EB72E3" w:rsidRPr="0029768E" w:rsidRDefault="00EB72E3" w:rsidP="0029768E">
            <w:pPr>
              <w:contextualSpacing/>
              <w:jc w:val="right"/>
              <w:rPr>
                <w:sz w:val="24"/>
                <w:szCs w:val="24"/>
                <w:lang w:val="bg-BG" w:eastAsia="bg-BG"/>
              </w:rPr>
            </w:pPr>
            <w:r w:rsidRPr="0029768E">
              <w:rPr>
                <w:sz w:val="24"/>
                <w:szCs w:val="24"/>
                <w:lang w:val="bg-BG" w:eastAsia="bg-BG"/>
              </w:rPr>
              <w:t>Р 5</w:t>
            </w:r>
          </w:p>
        </w:tc>
        <w:tc>
          <w:tcPr>
            <w:tcW w:w="1104" w:type="dxa"/>
            <w:vAlign w:val="center"/>
            <w:hideMark/>
          </w:tcPr>
          <w:p w14:paraId="7B6C0D87"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А</w:t>
            </w:r>
          </w:p>
        </w:tc>
        <w:tc>
          <w:tcPr>
            <w:tcW w:w="1245" w:type="dxa"/>
            <w:vAlign w:val="center"/>
            <w:hideMark/>
          </w:tcPr>
          <w:p w14:paraId="7B4FFE6F" w14:textId="77777777" w:rsidR="00EB72E3" w:rsidRPr="0029768E" w:rsidRDefault="00EB72E3" w:rsidP="0029768E">
            <w:pPr>
              <w:contextualSpacing/>
              <w:jc w:val="right"/>
              <w:rPr>
                <w:sz w:val="24"/>
                <w:szCs w:val="24"/>
                <w:lang w:val="bg-BG" w:eastAsia="bg-BG"/>
              </w:rPr>
            </w:pPr>
            <w:r w:rsidRPr="0029768E">
              <w:rPr>
                <w:sz w:val="24"/>
                <w:szCs w:val="24"/>
                <w:lang w:val="bg-BG" w:eastAsia="bg-BG"/>
              </w:rPr>
              <w:t>13,6</w:t>
            </w:r>
          </w:p>
        </w:tc>
        <w:tc>
          <w:tcPr>
            <w:tcW w:w="1512" w:type="dxa"/>
            <w:vAlign w:val="center"/>
            <w:hideMark/>
          </w:tcPr>
          <w:p w14:paraId="46E0D50C" w14:textId="77777777" w:rsidR="00EB72E3" w:rsidRPr="0029768E" w:rsidRDefault="00EB72E3" w:rsidP="0029768E">
            <w:pPr>
              <w:contextualSpacing/>
              <w:jc w:val="right"/>
              <w:rPr>
                <w:sz w:val="24"/>
                <w:szCs w:val="24"/>
                <w:lang w:val="bg-BG" w:eastAsia="bg-BG"/>
              </w:rPr>
            </w:pPr>
            <w:r w:rsidRPr="0029768E">
              <w:rPr>
                <w:sz w:val="24"/>
                <w:szCs w:val="24"/>
                <w:lang w:val="bg-BG" w:eastAsia="bg-BG"/>
              </w:rPr>
              <w:t>27,2</w:t>
            </w:r>
          </w:p>
        </w:tc>
      </w:tr>
      <w:tr w:rsidR="004F5127" w:rsidRPr="0029768E" w14:paraId="0259F2A2" w14:textId="77777777" w:rsidTr="00BF7F63">
        <w:trPr>
          <w:tblCellSpacing w:w="15" w:type="dxa"/>
        </w:trPr>
        <w:tc>
          <w:tcPr>
            <w:tcW w:w="1089" w:type="dxa"/>
            <w:tcBorders>
              <w:top w:val="single" w:sz="4" w:space="0" w:color="auto"/>
            </w:tcBorders>
            <w:vAlign w:val="center"/>
            <w:hideMark/>
          </w:tcPr>
          <w:p w14:paraId="284F1E2C" w14:textId="77777777" w:rsidR="00EB72E3" w:rsidRPr="0029768E" w:rsidRDefault="00EB72E3" w:rsidP="0029768E">
            <w:pPr>
              <w:contextualSpacing/>
              <w:rPr>
                <w:sz w:val="24"/>
                <w:szCs w:val="24"/>
                <w:lang w:val="bg-BG" w:eastAsia="bg-BG"/>
              </w:rPr>
            </w:pPr>
            <w:r w:rsidRPr="0029768E">
              <w:rPr>
                <w:sz w:val="24"/>
                <w:szCs w:val="24"/>
                <w:lang w:val="bg-BG" w:eastAsia="bg-BG"/>
              </w:rPr>
              <w:t>ВЗ</w:t>
            </w:r>
          </w:p>
        </w:tc>
        <w:tc>
          <w:tcPr>
            <w:tcW w:w="2947" w:type="dxa"/>
            <w:tcBorders>
              <w:top w:val="single" w:sz="4" w:space="0" w:color="auto"/>
            </w:tcBorders>
            <w:vAlign w:val="center"/>
            <w:hideMark/>
          </w:tcPr>
          <w:p w14:paraId="7E453368" w14:textId="77777777" w:rsidR="00EB72E3" w:rsidRPr="0029768E" w:rsidRDefault="00EB72E3" w:rsidP="0029768E">
            <w:pPr>
              <w:contextualSpacing/>
              <w:rPr>
                <w:sz w:val="24"/>
                <w:szCs w:val="24"/>
                <w:lang w:val="bg-BG" w:eastAsia="bg-BG"/>
              </w:rPr>
            </w:pPr>
            <w:r w:rsidRPr="0029768E">
              <w:rPr>
                <w:sz w:val="24"/>
                <w:szCs w:val="24"/>
                <w:lang w:val="bg-BG" w:eastAsia="bg-BG"/>
              </w:rPr>
              <w:t>АБК Рудник – АРЦ</w:t>
            </w:r>
          </w:p>
        </w:tc>
        <w:tc>
          <w:tcPr>
            <w:tcW w:w="1104" w:type="dxa"/>
            <w:tcBorders>
              <w:top w:val="single" w:sz="4" w:space="0" w:color="auto"/>
            </w:tcBorders>
            <w:vAlign w:val="center"/>
            <w:hideMark/>
          </w:tcPr>
          <w:p w14:paraId="3FD20A2D" w14:textId="77777777" w:rsidR="00EB72E3" w:rsidRPr="0029768E" w:rsidRDefault="00EB72E3" w:rsidP="0029768E">
            <w:pPr>
              <w:contextualSpacing/>
              <w:jc w:val="right"/>
              <w:rPr>
                <w:sz w:val="24"/>
                <w:szCs w:val="24"/>
                <w:lang w:val="bg-BG" w:eastAsia="bg-BG"/>
              </w:rPr>
            </w:pPr>
            <w:r w:rsidRPr="0029768E">
              <w:rPr>
                <w:sz w:val="24"/>
                <w:szCs w:val="24"/>
                <w:lang w:val="bg-BG" w:eastAsia="bg-BG"/>
              </w:rPr>
              <w:t>Р 5</w:t>
            </w:r>
          </w:p>
        </w:tc>
        <w:tc>
          <w:tcPr>
            <w:tcW w:w="1104" w:type="dxa"/>
            <w:tcBorders>
              <w:top w:val="single" w:sz="4" w:space="0" w:color="auto"/>
            </w:tcBorders>
            <w:vAlign w:val="center"/>
            <w:hideMark/>
          </w:tcPr>
          <w:p w14:paraId="77DD41AD"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А</w:t>
            </w:r>
          </w:p>
        </w:tc>
        <w:tc>
          <w:tcPr>
            <w:tcW w:w="1245" w:type="dxa"/>
            <w:tcBorders>
              <w:top w:val="single" w:sz="4" w:space="0" w:color="auto"/>
            </w:tcBorders>
            <w:vAlign w:val="center"/>
            <w:hideMark/>
          </w:tcPr>
          <w:p w14:paraId="7E2D882C" w14:textId="77777777" w:rsidR="00EB72E3" w:rsidRPr="0029768E" w:rsidRDefault="00EB72E3" w:rsidP="0029768E">
            <w:pPr>
              <w:contextualSpacing/>
              <w:jc w:val="right"/>
              <w:rPr>
                <w:sz w:val="24"/>
                <w:szCs w:val="24"/>
                <w:lang w:val="bg-BG" w:eastAsia="bg-BG"/>
              </w:rPr>
            </w:pPr>
            <w:r w:rsidRPr="0029768E">
              <w:rPr>
                <w:sz w:val="24"/>
                <w:szCs w:val="24"/>
                <w:lang w:val="bg-BG" w:eastAsia="bg-BG"/>
              </w:rPr>
              <w:t>6,0</w:t>
            </w:r>
          </w:p>
        </w:tc>
        <w:tc>
          <w:tcPr>
            <w:tcW w:w="1512" w:type="dxa"/>
            <w:tcBorders>
              <w:top w:val="single" w:sz="4" w:space="0" w:color="auto"/>
            </w:tcBorders>
            <w:vAlign w:val="center"/>
            <w:hideMark/>
          </w:tcPr>
          <w:p w14:paraId="33CE09C7" w14:textId="77777777" w:rsidR="00EB72E3" w:rsidRPr="0029768E" w:rsidRDefault="00EB72E3" w:rsidP="0029768E">
            <w:pPr>
              <w:contextualSpacing/>
              <w:jc w:val="right"/>
              <w:rPr>
                <w:sz w:val="24"/>
                <w:szCs w:val="24"/>
                <w:lang w:val="bg-BG" w:eastAsia="bg-BG"/>
              </w:rPr>
            </w:pPr>
            <w:r w:rsidRPr="0029768E">
              <w:rPr>
                <w:sz w:val="24"/>
                <w:szCs w:val="24"/>
                <w:lang w:val="bg-BG" w:eastAsia="bg-BG"/>
              </w:rPr>
              <w:t>12,0</w:t>
            </w:r>
          </w:p>
        </w:tc>
      </w:tr>
      <w:tr w:rsidR="004F5127" w:rsidRPr="0029768E" w14:paraId="1FD63BF1" w14:textId="77777777" w:rsidTr="00BF7F63">
        <w:trPr>
          <w:tblCellSpacing w:w="15" w:type="dxa"/>
        </w:trPr>
        <w:tc>
          <w:tcPr>
            <w:tcW w:w="1089" w:type="dxa"/>
            <w:tcBorders>
              <w:top w:val="single" w:sz="4" w:space="0" w:color="auto"/>
            </w:tcBorders>
            <w:vAlign w:val="center"/>
            <w:hideMark/>
          </w:tcPr>
          <w:p w14:paraId="4FBDF470" w14:textId="77777777" w:rsidR="00EB72E3" w:rsidRPr="0029768E" w:rsidRDefault="00EB72E3" w:rsidP="0029768E">
            <w:pPr>
              <w:contextualSpacing/>
              <w:rPr>
                <w:sz w:val="24"/>
                <w:szCs w:val="24"/>
                <w:lang w:val="bg-BG" w:eastAsia="bg-BG"/>
              </w:rPr>
            </w:pPr>
            <w:r w:rsidRPr="0029768E">
              <w:rPr>
                <w:sz w:val="24"/>
                <w:szCs w:val="24"/>
                <w:lang w:val="bg-BG" w:eastAsia="bg-BG"/>
              </w:rPr>
              <w:t>ВЗ</w:t>
            </w:r>
          </w:p>
        </w:tc>
        <w:tc>
          <w:tcPr>
            <w:tcW w:w="2947" w:type="dxa"/>
            <w:tcBorders>
              <w:top w:val="single" w:sz="4" w:space="0" w:color="auto"/>
            </w:tcBorders>
            <w:vAlign w:val="center"/>
            <w:hideMark/>
          </w:tcPr>
          <w:p w14:paraId="45574062" w14:textId="77777777" w:rsidR="00EB72E3" w:rsidRPr="0029768E" w:rsidRDefault="00EB72E3" w:rsidP="0029768E">
            <w:pPr>
              <w:contextualSpacing/>
              <w:rPr>
                <w:sz w:val="24"/>
                <w:szCs w:val="24"/>
                <w:lang w:val="bg-BG" w:eastAsia="bg-BG"/>
              </w:rPr>
            </w:pPr>
            <w:r w:rsidRPr="0029768E">
              <w:rPr>
                <w:sz w:val="24"/>
                <w:szCs w:val="24"/>
                <w:lang w:val="bg-BG" w:eastAsia="bg-BG"/>
              </w:rPr>
              <w:t>АБК Рудник – АРЦ</w:t>
            </w:r>
          </w:p>
        </w:tc>
        <w:tc>
          <w:tcPr>
            <w:tcW w:w="1104" w:type="dxa"/>
            <w:tcBorders>
              <w:top w:val="single" w:sz="4" w:space="0" w:color="auto"/>
            </w:tcBorders>
            <w:vAlign w:val="center"/>
            <w:hideMark/>
          </w:tcPr>
          <w:p w14:paraId="3F4DDC53" w14:textId="77777777" w:rsidR="00EB72E3" w:rsidRPr="0029768E" w:rsidRDefault="00EB72E3" w:rsidP="0029768E">
            <w:pPr>
              <w:contextualSpacing/>
              <w:jc w:val="right"/>
              <w:rPr>
                <w:sz w:val="24"/>
                <w:szCs w:val="24"/>
                <w:lang w:val="bg-BG" w:eastAsia="bg-BG"/>
              </w:rPr>
            </w:pPr>
            <w:r w:rsidRPr="0029768E">
              <w:rPr>
                <w:sz w:val="24"/>
                <w:szCs w:val="24"/>
                <w:lang w:val="bg-BG" w:eastAsia="bg-BG"/>
              </w:rPr>
              <w:t>СМ-Е</w:t>
            </w:r>
          </w:p>
        </w:tc>
        <w:tc>
          <w:tcPr>
            <w:tcW w:w="1104" w:type="dxa"/>
            <w:tcBorders>
              <w:top w:val="single" w:sz="4" w:space="0" w:color="auto"/>
            </w:tcBorders>
            <w:vAlign w:val="center"/>
            <w:hideMark/>
          </w:tcPr>
          <w:p w14:paraId="290A2522"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А</w:t>
            </w:r>
          </w:p>
        </w:tc>
        <w:tc>
          <w:tcPr>
            <w:tcW w:w="1245" w:type="dxa"/>
            <w:tcBorders>
              <w:top w:val="single" w:sz="4" w:space="0" w:color="auto"/>
            </w:tcBorders>
            <w:vAlign w:val="center"/>
            <w:hideMark/>
          </w:tcPr>
          <w:p w14:paraId="053F600C" w14:textId="77777777" w:rsidR="00EB72E3" w:rsidRPr="0029768E" w:rsidRDefault="00EB72E3" w:rsidP="0029768E">
            <w:pPr>
              <w:contextualSpacing/>
              <w:jc w:val="right"/>
              <w:rPr>
                <w:sz w:val="24"/>
                <w:szCs w:val="24"/>
                <w:lang w:val="bg-BG" w:eastAsia="bg-BG"/>
              </w:rPr>
            </w:pPr>
            <w:r w:rsidRPr="0029768E">
              <w:rPr>
                <w:sz w:val="24"/>
                <w:szCs w:val="24"/>
                <w:lang w:val="bg-BG" w:eastAsia="bg-BG"/>
              </w:rPr>
              <w:t>6,0</w:t>
            </w:r>
          </w:p>
        </w:tc>
        <w:tc>
          <w:tcPr>
            <w:tcW w:w="1512" w:type="dxa"/>
            <w:tcBorders>
              <w:top w:val="single" w:sz="4" w:space="0" w:color="auto"/>
            </w:tcBorders>
            <w:vAlign w:val="center"/>
            <w:hideMark/>
          </w:tcPr>
          <w:p w14:paraId="6B5465E7" w14:textId="77777777" w:rsidR="00EB72E3" w:rsidRPr="0029768E" w:rsidRDefault="00EB72E3" w:rsidP="0029768E">
            <w:pPr>
              <w:contextualSpacing/>
              <w:jc w:val="right"/>
              <w:rPr>
                <w:sz w:val="24"/>
                <w:szCs w:val="24"/>
                <w:lang w:val="bg-BG" w:eastAsia="bg-BG"/>
              </w:rPr>
            </w:pPr>
            <w:r w:rsidRPr="0029768E">
              <w:rPr>
                <w:sz w:val="24"/>
                <w:szCs w:val="24"/>
                <w:lang w:val="bg-BG" w:eastAsia="bg-BG"/>
              </w:rPr>
              <w:t>24,0</w:t>
            </w:r>
          </w:p>
        </w:tc>
      </w:tr>
      <w:tr w:rsidR="004F5127" w:rsidRPr="0029768E" w14:paraId="1818BE88" w14:textId="77777777" w:rsidTr="00BF7F63">
        <w:trPr>
          <w:tblCellSpacing w:w="15" w:type="dxa"/>
        </w:trPr>
        <w:tc>
          <w:tcPr>
            <w:tcW w:w="1089" w:type="dxa"/>
            <w:tcBorders>
              <w:top w:val="single" w:sz="4" w:space="0" w:color="auto"/>
            </w:tcBorders>
            <w:vAlign w:val="center"/>
            <w:hideMark/>
          </w:tcPr>
          <w:p w14:paraId="78C64B1D" w14:textId="77777777" w:rsidR="00EB72E3" w:rsidRPr="0029768E" w:rsidRDefault="00EB72E3" w:rsidP="0029768E">
            <w:pPr>
              <w:contextualSpacing/>
              <w:rPr>
                <w:sz w:val="24"/>
                <w:szCs w:val="24"/>
                <w:lang w:val="bg-BG" w:eastAsia="bg-BG"/>
              </w:rPr>
            </w:pPr>
            <w:r w:rsidRPr="0029768E">
              <w:rPr>
                <w:sz w:val="24"/>
                <w:szCs w:val="24"/>
                <w:lang w:val="bg-BG" w:eastAsia="bg-BG"/>
              </w:rPr>
              <w:t>21+19</w:t>
            </w:r>
          </w:p>
        </w:tc>
        <w:tc>
          <w:tcPr>
            <w:tcW w:w="2947" w:type="dxa"/>
            <w:tcBorders>
              <w:top w:val="single" w:sz="4" w:space="0" w:color="auto"/>
            </w:tcBorders>
            <w:vAlign w:val="center"/>
            <w:hideMark/>
          </w:tcPr>
          <w:p w14:paraId="6A3C8B13" w14:textId="7716DF6C" w:rsidR="00EB72E3" w:rsidRPr="0029768E" w:rsidRDefault="00EB72E3" w:rsidP="0029768E">
            <w:pPr>
              <w:contextualSpacing/>
              <w:rPr>
                <w:sz w:val="24"/>
                <w:szCs w:val="24"/>
                <w:lang w:val="bg-BG" w:eastAsia="bg-BG"/>
              </w:rPr>
            </w:pPr>
            <w:r w:rsidRPr="0029768E">
              <w:rPr>
                <w:sz w:val="24"/>
                <w:szCs w:val="24"/>
                <w:lang w:val="bg-BG" w:eastAsia="bg-BG"/>
              </w:rPr>
              <w:t>Панагюрище – АБК Рудник</w:t>
            </w:r>
          </w:p>
        </w:tc>
        <w:tc>
          <w:tcPr>
            <w:tcW w:w="1104" w:type="dxa"/>
            <w:tcBorders>
              <w:top w:val="single" w:sz="4" w:space="0" w:color="auto"/>
            </w:tcBorders>
            <w:vAlign w:val="center"/>
            <w:hideMark/>
          </w:tcPr>
          <w:p w14:paraId="2FB03557" w14:textId="77777777" w:rsidR="00EB72E3" w:rsidRPr="0029768E" w:rsidRDefault="00EB72E3" w:rsidP="0029768E">
            <w:pPr>
              <w:contextualSpacing/>
              <w:jc w:val="right"/>
              <w:rPr>
                <w:sz w:val="24"/>
                <w:szCs w:val="24"/>
                <w:lang w:val="bg-BG" w:eastAsia="bg-BG"/>
              </w:rPr>
            </w:pPr>
            <w:r w:rsidRPr="0029768E">
              <w:rPr>
                <w:sz w:val="24"/>
                <w:szCs w:val="24"/>
                <w:lang w:val="bg-BG" w:eastAsia="bg-BG"/>
              </w:rPr>
              <w:t>СМ-Е</w:t>
            </w:r>
          </w:p>
        </w:tc>
        <w:tc>
          <w:tcPr>
            <w:tcW w:w="1104" w:type="dxa"/>
            <w:tcBorders>
              <w:top w:val="single" w:sz="4" w:space="0" w:color="auto"/>
            </w:tcBorders>
            <w:vAlign w:val="center"/>
            <w:hideMark/>
          </w:tcPr>
          <w:p w14:paraId="15FB117E"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А</w:t>
            </w:r>
          </w:p>
        </w:tc>
        <w:tc>
          <w:tcPr>
            <w:tcW w:w="1245" w:type="dxa"/>
            <w:tcBorders>
              <w:top w:val="single" w:sz="4" w:space="0" w:color="auto"/>
            </w:tcBorders>
            <w:vAlign w:val="center"/>
            <w:hideMark/>
          </w:tcPr>
          <w:p w14:paraId="5BDABBCE" w14:textId="77777777" w:rsidR="00EB72E3" w:rsidRPr="0029768E" w:rsidRDefault="00EB72E3" w:rsidP="0029768E">
            <w:pPr>
              <w:contextualSpacing/>
              <w:jc w:val="right"/>
              <w:rPr>
                <w:sz w:val="24"/>
                <w:szCs w:val="24"/>
                <w:lang w:val="bg-BG" w:eastAsia="bg-BG"/>
              </w:rPr>
            </w:pPr>
            <w:r w:rsidRPr="0029768E">
              <w:rPr>
                <w:sz w:val="24"/>
                <w:szCs w:val="24"/>
                <w:lang w:val="bg-BG" w:eastAsia="bg-BG"/>
              </w:rPr>
              <w:t>33,2</w:t>
            </w:r>
          </w:p>
        </w:tc>
        <w:tc>
          <w:tcPr>
            <w:tcW w:w="1512" w:type="dxa"/>
            <w:tcBorders>
              <w:top w:val="single" w:sz="4" w:space="0" w:color="auto"/>
            </w:tcBorders>
            <w:vAlign w:val="center"/>
            <w:hideMark/>
          </w:tcPr>
          <w:p w14:paraId="7163AE0B" w14:textId="77777777" w:rsidR="00EB72E3" w:rsidRPr="0029768E" w:rsidRDefault="00EB72E3" w:rsidP="0029768E">
            <w:pPr>
              <w:contextualSpacing/>
              <w:jc w:val="right"/>
              <w:rPr>
                <w:sz w:val="24"/>
                <w:szCs w:val="24"/>
                <w:lang w:val="bg-BG" w:eastAsia="bg-BG"/>
              </w:rPr>
            </w:pPr>
            <w:r w:rsidRPr="0029768E">
              <w:rPr>
                <w:sz w:val="24"/>
                <w:szCs w:val="24"/>
                <w:lang w:val="bg-BG" w:eastAsia="bg-BG"/>
              </w:rPr>
              <w:t>66,4</w:t>
            </w:r>
          </w:p>
        </w:tc>
      </w:tr>
      <w:tr w:rsidR="004F5127" w:rsidRPr="0029768E" w14:paraId="23461D11" w14:textId="77777777" w:rsidTr="00BF7F63">
        <w:trPr>
          <w:tblCellSpacing w:w="15" w:type="dxa"/>
        </w:trPr>
        <w:tc>
          <w:tcPr>
            <w:tcW w:w="1089" w:type="dxa"/>
            <w:tcBorders>
              <w:top w:val="single" w:sz="4" w:space="0" w:color="auto"/>
              <w:bottom w:val="single" w:sz="4" w:space="0" w:color="auto"/>
            </w:tcBorders>
            <w:vAlign w:val="center"/>
            <w:hideMark/>
          </w:tcPr>
          <w:p w14:paraId="0852157E" w14:textId="77777777" w:rsidR="00EB72E3" w:rsidRPr="0029768E" w:rsidRDefault="00EB72E3" w:rsidP="0029768E">
            <w:pPr>
              <w:contextualSpacing/>
              <w:rPr>
                <w:sz w:val="24"/>
                <w:szCs w:val="24"/>
                <w:lang w:val="bg-BG" w:eastAsia="bg-BG"/>
              </w:rPr>
            </w:pPr>
            <w:r w:rsidRPr="0029768E">
              <w:rPr>
                <w:sz w:val="24"/>
                <w:szCs w:val="24"/>
                <w:lang w:val="bg-BG" w:eastAsia="bg-BG"/>
              </w:rPr>
              <w:t>23</w:t>
            </w:r>
          </w:p>
        </w:tc>
        <w:tc>
          <w:tcPr>
            <w:tcW w:w="2947" w:type="dxa"/>
            <w:tcBorders>
              <w:top w:val="single" w:sz="4" w:space="0" w:color="auto"/>
              <w:bottom w:val="single" w:sz="4" w:space="0" w:color="auto"/>
            </w:tcBorders>
            <w:vAlign w:val="center"/>
            <w:hideMark/>
          </w:tcPr>
          <w:p w14:paraId="500F2B16" w14:textId="7AE66D25" w:rsidR="00EB72E3" w:rsidRPr="0029768E" w:rsidRDefault="00EB72E3" w:rsidP="0029768E">
            <w:pPr>
              <w:contextualSpacing/>
              <w:rPr>
                <w:sz w:val="24"/>
                <w:szCs w:val="24"/>
                <w:lang w:val="bg-BG" w:eastAsia="bg-BG"/>
              </w:rPr>
            </w:pPr>
            <w:r w:rsidRPr="0029768E">
              <w:rPr>
                <w:sz w:val="24"/>
                <w:szCs w:val="24"/>
                <w:lang w:val="bg-BG" w:eastAsia="bg-BG"/>
              </w:rPr>
              <w:t>Оборище – АБК Рудник</w:t>
            </w:r>
          </w:p>
        </w:tc>
        <w:tc>
          <w:tcPr>
            <w:tcW w:w="1104" w:type="dxa"/>
            <w:tcBorders>
              <w:top w:val="single" w:sz="4" w:space="0" w:color="auto"/>
              <w:bottom w:val="single" w:sz="4" w:space="0" w:color="auto"/>
            </w:tcBorders>
            <w:vAlign w:val="center"/>
            <w:hideMark/>
          </w:tcPr>
          <w:p w14:paraId="70F4BA30" w14:textId="77777777" w:rsidR="00EB72E3" w:rsidRPr="0029768E" w:rsidRDefault="00EB72E3" w:rsidP="0029768E">
            <w:pPr>
              <w:contextualSpacing/>
              <w:jc w:val="right"/>
              <w:rPr>
                <w:sz w:val="24"/>
                <w:szCs w:val="24"/>
                <w:lang w:val="bg-BG" w:eastAsia="bg-BG"/>
              </w:rPr>
            </w:pPr>
            <w:r w:rsidRPr="0029768E">
              <w:rPr>
                <w:sz w:val="24"/>
                <w:szCs w:val="24"/>
                <w:lang w:val="bg-BG" w:eastAsia="bg-BG"/>
              </w:rPr>
              <w:t>Р 5</w:t>
            </w:r>
          </w:p>
        </w:tc>
        <w:tc>
          <w:tcPr>
            <w:tcW w:w="1104" w:type="dxa"/>
            <w:tcBorders>
              <w:top w:val="single" w:sz="4" w:space="0" w:color="auto"/>
              <w:bottom w:val="single" w:sz="4" w:space="0" w:color="auto"/>
            </w:tcBorders>
            <w:vAlign w:val="center"/>
            <w:hideMark/>
          </w:tcPr>
          <w:p w14:paraId="7797C369"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М</w:t>
            </w:r>
          </w:p>
        </w:tc>
        <w:tc>
          <w:tcPr>
            <w:tcW w:w="1245" w:type="dxa"/>
            <w:tcBorders>
              <w:top w:val="single" w:sz="4" w:space="0" w:color="auto"/>
              <w:bottom w:val="single" w:sz="4" w:space="0" w:color="auto"/>
            </w:tcBorders>
            <w:vAlign w:val="center"/>
            <w:hideMark/>
          </w:tcPr>
          <w:p w14:paraId="14309CA4" w14:textId="77777777" w:rsidR="00EB72E3" w:rsidRPr="0029768E" w:rsidRDefault="00EB72E3" w:rsidP="0029768E">
            <w:pPr>
              <w:contextualSpacing/>
              <w:jc w:val="right"/>
              <w:rPr>
                <w:sz w:val="24"/>
                <w:szCs w:val="24"/>
                <w:lang w:val="bg-BG" w:eastAsia="bg-BG"/>
              </w:rPr>
            </w:pPr>
            <w:r w:rsidRPr="0029768E">
              <w:rPr>
                <w:sz w:val="24"/>
                <w:szCs w:val="24"/>
                <w:lang w:val="bg-BG" w:eastAsia="bg-BG"/>
              </w:rPr>
              <w:t>12,6</w:t>
            </w:r>
          </w:p>
        </w:tc>
        <w:tc>
          <w:tcPr>
            <w:tcW w:w="1512" w:type="dxa"/>
            <w:tcBorders>
              <w:top w:val="single" w:sz="4" w:space="0" w:color="auto"/>
              <w:bottom w:val="single" w:sz="4" w:space="0" w:color="auto"/>
            </w:tcBorders>
            <w:vAlign w:val="center"/>
            <w:hideMark/>
          </w:tcPr>
          <w:p w14:paraId="27F5FF0B" w14:textId="77777777" w:rsidR="00EB72E3" w:rsidRPr="0029768E" w:rsidRDefault="00EB72E3" w:rsidP="0029768E">
            <w:pPr>
              <w:contextualSpacing/>
              <w:jc w:val="right"/>
              <w:rPr>
                <w:sz w:val="24"/>
                <w:szCs w:val="24"/>
                <w:lang w:val="bg-BG" w:eastAsia="bg-BG"/>
              </w:rPr>
            </w:pPr>
            <w:r w:rsidRPr="0029768E">
              <w:rPr>
                <w:sz w:val="24"/>
                <w:szCs w:val="24"/>
                <w:lang w:val="bg-BG" w:eastAsia="bg-BG"/>
              </w:rPr>
              <w:t>25,2</w:t>
            </w:r>
          </w:p>
        </w:tc>
      </w:tr>
      <w:tr w:rsidR="004F5127" w:rsidRPr="0029768E" w14:paraId="00BCEFC2" w14:textId="77777777" w:rsidTr="002D1062">
        <w:trPr>
          <w:tblCellSpacing w:w="15" w:type="dxa"/>
        </w:trPr>
        <w:tc>
          <w:tcPr>
            <w:tcW w:w="1089" w:type="dxa"/>
            <w:vAlign w:val="center"/>
            <w:hideMark/>
          </w:tcPr>
          <w:p w14:paraId="53D5E75F" w14:textId="77777777" w:rsidR="00EB72E3" w:rsidRPr="0029768E" w:rsidRDefault="00EB72E3" w:rsidP="0029768E">
            <w:pPr>
              <w:contextualSpacing/>
              <w:rPr>
                <w:sz w:val="24"/>
                <w:szCs w:val="24"/>
                <w:lang w:val="bg-BG" w:eastAsia="bg-BG"/>
              </w:rPr>
            </w:pPr>
            <w:r w:rsidRPr="0029768E">
              <w:rPr>
                <w:sz w:val="24"/>
                <w:szCs w:val="24"/>
                <w:lang w:val="bg-BG" w:eastAsia="bg-BG"/>
              </w:rPr>
              <w:t>23</w:t>
            </w:r>
          </w:p>
        </w:tc>
        <w:tc>
          <w:tcPr>
            <w:tcW w:w="2947" w:type="dxa"/>
            <w:vAlign w:val="center"/>
            <w:hideMark/>
          </w:tcPr>
          <w:p w14:paraId="501A0B51" w14:textId="74F61894" w:rsidR="00EB72E3" w:rsidRPr="0029768E" w:rsidRDefault="00EB72E3" w:rsidP="0029768E">
            <w:pPr>
              <w:contextualSpacing/>
              <w:rPr>
                <w:sz w:val="24"/>
                <w:szCs w:val="24"/>
                <w:lang w:val="bg-BG" w:eastAsia="bg-BG"/>
              </w:rPr>
            </w:pPr>
            <w:r w:rsidRPr="0029768E">
              <w:rPr>
                <w:sz w:val="24"/>
                <w:szCs w:val="24"/>
                <w:lang w:val="bg-BG" w:eastAsia="bg-BG"/>
              </w:rPr>
              <w:t>Оборище – АБК Рудник</w:t>
            </w:r>
          </w:p>
        </w:tc>
        <w:tc>
          <w:tcPr>
            <w:tcW w:w="1104" w:type="dxa"/>
            <w:vAlign w:val="center"/>
            <w:hideMark/>
          </w:tcPr>
          <w:p w14:paraId="1230FA2C" w14:textId="77777777" w:rsidR="00EB72E3" w:rsidRPr="0029768E" w:rsidRDefault="00EB72E3" w:rsidP="0029768E">
            <w:pPr>
              <w:contextualSpacing/>
              <w:jc w:val="right"/>
              <w:rPr>
                <w:sz w:val="24"/>
                <w:szCs w:val="24"/>
                <w:lang w:val="bg-BG" w:eastAsia="bg-BG"/>
              </w:rPr>
            </w:pPr>
            <w:r w:rsidRPr="0029768E">
              <w:rPr>
                <w:sz w:val="24"/>
                <w:szCs w:val="24"/>
                <w:lang w:val="bg-BG" w:eastAsia="bg-BG"/>
              </w:rPr>
              <w:t>СМ-Е</w:t>
            </w:r>
          </w:p>
        </w:tc>
        <w:tc>
          <w:tcPr>
            <w:tcW w:w="1104" w:type="dxa"/>
            <w:vAlign w:val="center"/>
            <w:hideMark/>
          </w:tcPr>
          <w:p w14:paraId="7BFA11FE"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М</w:t>
            </w:r>
          </w:p>
        </w:tc>
        <w:tc>
          <w:tcPr>
            <w:tcW w:w="1245" w:type="dxa"/>
            <w:vAlign w:val="center"/>
            <w:hideMark/>
          </w:tcPr>
          <w:p w14:paraId="43913D53" w14:textId="77777777" w:rsidR="00EB72E3" w:rsidRPr="0029768E" w:rsidRDefault="00EB72E3" w:rsidP="0029768E">
            <w:pPr>
              <w:contextualSpacing/>
              <w:jc w:val="right"/>
              <w:rPr>
                <w:sz w:val="24"/>
                <w:szCs w:val="24"/>
                <w:lang w:val="bg-BG" w:eastAsia="bg-BG"/>
              </w:rPr>
            </w:pPr>
            <w:r w:rsidRPr="0029768E">
              <w:rPr>
                <w:sz w:val="24"/>
                <w:szCs w:val="24"/>
                <w:lang w:val="bg-BG" w:eastAsia="bg-BG"/>
              </w:rPr>
              <w:t>25,2</w:t>
            </w:r>
          </w:p>
        </w:tc>
        <w:tc>
          <w:tcPr>
            <w:tcW w:w="1512" w:type="dxa"/>
            <w:vAlign w:val="center"/>
            <w:hideMark/>
          </w:tcPr>
          <w:p w14:paraId="35EA8354" w14:textId="77777777" w:rsidR="00EB72E3" w:rsidRPr="0029768E" w:rsidRDefault="00EB72E3" w:rsidP="0029768E">
            <w:pPr>
              <w:contextualSpacing/>
              <w:jc w:val="right"/>
              <w:rPr>
                <w:sz w:val="24"/>
                <w:szCs w:val="24"/>
                <w:lang w:val="bg-BG" w:eastAsia="bg-BG"/>
              </w:rPr>
            </w:pPr>
            <w:r w:rsidRPr="0029768E">
              <w:rPr>
                <w:sz w:val="24"/>
                <w:szCs w:val="24"/>
                <w:lang w:val="bg-BG" w:eastAsia="bg-BG"/>
              </w:rPr>
              <w:t>50,4</w:t>
            </w:r>
          </w:p>
        </w:tc>
      </w:tr>
      <w:tr w:rsidR="00780A76" w:rsidRPr="0029768E" w14:paraId="15BEFAD8" w14:textId="77777777" w:rsidTr="00BF7F63">
        <w:trPr>
          <w:tblCellSpacing w:w="15" w:type="dxa"/>
        </w:trPr>
        <w:tc>
          <w:tcPr>
            <w:tcW w:w="1089" w:type="dxa"/>
            <w:tcBorders>
              <w:top w:val="single" w:sz="4" w:space="0" w:color="auto"/>
              <w:bottom w:val="single" w:sz="4" w:space="0" w:color="auto"/>
            </w:tcBorders>
            <w:vAlign w:val="center"/>
          </w:tcPr>
          <w:p w14:paraId="031719AF" w14:textId="5BE746BE" w:rsidR="00780A76" w:rsidRPr="0029768E" w:rsidRDefault="00780A76" w:rsidP="0029768E">
            <w:pPr>
              <w:contextualSpacing/>
              <w:rPr>
                <w:sz w:val="24"/>
                <w:szCs w:val="24"/>
                <w:lang w:val="bg-BG" w:eastAsia="bg-BG"/>
              </w:rPr>
            </w:pPr>
            <w:r w:rsidRPr="0029768E">
              <w:rPr>
                <w:sz w:val="24"/>
                <w:szCs w:val="24"/>
                <w:lang w:val="bg-BG" w:eastAsia="bg-BG"/>
              </w:rPr>
              <w:t>Л7А</w:t>
            </w:r>
          </w:p>
        </w:tc>
        <w:tc>
          <w:tcPr>
            <w:tcW w:w="2947" w:type="dxa"/>
            <w:tcBorders>
              <w:top w:val="single" w:sz="4" w:space="0" w:color="auto"/>
              <w:bottom w:val="single" w:sz="4" w:space="0" w:color="auto"/>
            </w:tcBorders>
            <w:vAlign w:val="center"/>
          </w:tcPr>
          <w:p w14:paraId="2841099F" w14:textId="6552436C" w:rsidR="00780A76" w:rsidRPr="0029768E" w:rsidRDefault="00780A76" w:rsidP="0029768E">
            <w:pPr>
              <w:contextualSpacing/>
              <w:rPr>
                <w:sz w:val="24"/>
                <w:szCs w:val="24"/>
                <w:lang w:val="bg-BG" w:eastAsia="bg-BG"/>
              </w:rPr>
            </w:pPr>
            <w:r w:rsidRPr="0029768E">
              <w:rPr>
                <w:sz w:val="24"/>
                <w:szCs w:val="24"/>
                <w:lang w:val="bg-BG" w:eastAsia="bg-BG"/>
              </w:rPr>
              <w:t xml:space="preserve">Поибрене – </w:t>
            </w:r>
            <w:proofErr w:type="spellStart"/>
            <w:r w:rsidRPr="0029768E">
              <w:rPr>
                <w:sz w:val="24"/>
                <w:szCs w:val="24"/>
                <w:lang w:val="bg-BG" w:eastAsia="bg-BG"/>
              </w:rPr>
              <w:t>Люляковица</w:t>
            </w:r>
            <w:proofErr w:type="spellEnd"/>
          </w:p>
        </w:tc>
        <w:tc>
          <w:tcPr>
            <w:tcW w:w="1104" w:type="dxa"/>
            <w:tcBorders>
              <w:top w:val="single" w:sz="4" w:space="0" w:color="auto"/>
              <w:bottom w:val="single" w:sz="4" w:space="0" w:color="auto"/>
            </w:tcBorders>
            <w:vAlign w:val="center"/>
          </w:tcPr>
          <w:p w14:paraId="621AD155" w14:textId="494ECAE2" w:rsidR="00780A76" w:rsidRPr="0029768E" w:rsidRDefault="00780A76" w:rsidP="0029768E">
            <w:pPr>
              <w:contextualSpacing/>
              <w:jc w:val="right"/>
              <w:rPr>
                <w:sz w:val="24"/>
                <w:szCs w:val="24"/>
                <w:lang w:val="bg-BG" w:eastAsia="bg-BG"/>
              </w:rPr>
            </w:pPr>
            <w:r w:rsidRPr="0029768E">
              <w:rPr>
                <w:sz w:val="24"/>
                <w:szCs w:val="24"/>
                <w:lang w:val="bg-BG" w:eastAsia="bg-BG"/>
              </w:rPr>
              <w:t>Р 5</w:t>
            </w:r>
          </w:p>
        </w:tc>
        <w:tc>
          <w:tcPr>
            <w:tcW w:w="1104" w:type="dxa"/>
            <w:tcBorders>
              <w:top w:val="single" w:sz="4" w:space="0" w:color="auto"/>
              <w:bottom w:val="single" w:sz="4" w:space="0" w:color="auto"/>
            </w:tcBorders>
            <w:vAlign w:val="center"/>
          </w:tcPr>
          <w:p w14:paraId="39DDA00B" w14:textId="0A5AD0F5" w:rsidR="00780A76" w:rsidRPr="0029768E" w:rsidRDefault="00780A76" w:rsidP="0029768E">
            <w:pPr>
              <w:contextualSpacing/>
              <w:jc w:val="center"/>
              <w:rPr>
                <w:sz w:val="24"/>
                <w:szCs w:val="24"/>
                <w:lang w:val="bg-BG" w:eastAsia="bg-BG"/>
              </w:rPr>
            </w:pPr>
            <w:r w:rsidRPr="0029768E">
              <w:rPr>
                <w:sz w:val="24"/>
                <w:szCs w:val="24"/>
                <w:lang w:val="bg-BG" w:eastAsia="bg-BG"/>
              </w:rPr>
              <w:t>М</w:t>
            </w:r>
          </w:p>
        </w:tc>
        <w:tc>
          <w:tcPr>
            <w:tcW w:w="1245" w:type="dxa"/>
            <w:tcBorders>
              <w:top w:val="single" w:sz="4" w:space="0" w:color="auto"/>
              <w:bottom w:val="single" w:sz="4" w:space="0" w:color="auto"/>
            </w:tcBorders>
            <w:vAlign w:val="center"/>
          </w:tcPr>
          <w:p w14:paraId="06518AA2" w14:textId="0F0AD62D" w:rsidR="00780A76" w:rsidRPr="0029768E" w:rsidRDefault="00780A76" w:rsidP="0029768E">
            <w:pPr>
              <w:contextualSpacing/>
              <w:jc w:val="right"/>
              <w:rPr>
                <w:sz w:val="24"/>
                <w:szCs w:val="24"/>
                <w:lang w:val="bg-BG" w:eastAsia="bg-BG"/>
              </w:rPr>
            </w:pPr>
            <w:r w:rsidRPr="0029768E">
              <w:rPr>
                <w:sz w:val="24"/>
                <w:szCs w:val="24"/>
                <w:lang w:val="bg-BG" w:eastAsia="bg-BG"/>
              </w:rPr>
              <w:t>13,7</w:t>
            </w:r>
          </w:p>
        </w:tc>
        <w:tc>
          <w:tcPr>
            <w:tcW w:w="1512" w:type="dxa"/>
            <w:tcBorders>
              <w:top w:val="single" w:sz="4" w:space="0" w:color="auto"/>
              <w:bottom w:val="single" w:sz="4" w:space="0" w:color="auto"/>
            </w:tcBorders>
            <w:vAlign w:val="center"/>
          </w:tcPr>
          <w:p w14:paraId="01402B04" w14:textId="3F0C5F8A" w:rsidR="00780A76" w:rsidRPr="0029768E" w:rsidRDefault="00780A76" w:rsidP="0029768E">
            <w:pPr>
              <w:contextualSpacing/>
              <w:jc w:val="right"/>
              <w:rPr>
                <w:sz w:val="24"/>
                <w:szCs w:val="24"/>
                <w:lang w:val="bg-BG" w:eastAsia="bg-BG"/>
              </w:rPr>
            </w:pPr>
            <w:r w:rsidRPr="0029768E">
              <w:rPr>
                <w:sz w:val="24"/>
                <w:szCs w:val="24"/>
                <w:lang w:val="bg-BG" w:eastAsia="bg-BG"/>
              </w:rPr>
              <w:t>27,4</w:t>
            </w:r>
          </w:p>
        </w:tc>
      </w:tr>
    </w:tbl>
    <w:p w14:paraId="6B468877" w14:textId="6122E1CF" w:rsidR="00EB72E3" w:rsidRPr="0029768E" w:rsidRDefault="00EB72E3" w:rsidP="00BF7F63">
      <w:pPr>
        <w:spacing w:before="100" w:beforeAutospacing="1" w:after="100" w:afterAutospacing="1"/>
        <w:ind w:right="-144" w:firstLine="426"/>
        <w:contextualSpacing/>
        <w:jc w:val="both"/>
        <w:rPr>
          <w:sz w:val="24"/>
          <w:szCs w:val="24"/>
          <w:lang w:val="bg-BG" w:eastAsia="bg-BG"/>
        </w:rPr>
      </w:pPr>
      <w:r w:rsidRPr="0029768E">
        <w:rPr>
          <w:sz w:val="24"/>
          <w:szCs w:val="24"/>
          <w:lang w:val="bg-BG" w:eastAsia="bg-BG"/>
        </w:rPr>
        <w:t xml:space="preserve">Посочените линии са така организирани, че могат да бъдат изпълнявани </w:t>
      </w:r>
      <w:r w:rsidR="0029768E" w:rsidRPr="0029768E">
        <w:rPr>
          <w:sz w:val="24"/>
          <w:szCs w:val="24"/>
          <w:lang w:val="bg-BG" w:eastAsia="bg-BG"/>
        </w:rPr>
        <w:t xml:space="preserve">с </w:t>
      </w:r>
      <w:r w:rsidRPr="0029768E">
        <w:rPr>
          <w:sz w:val="24"/>
          <w:szCs w:val="24"/>
          <w:lang w:val="bg-BG" w:eastAsia="bg-BG"/>
        </w:rPr>
        <w:t>по един брой автобус, както следва:</w:t>
      </w:r>
    </w:p>
    <w:p w14:paraId="0BEE36C5" w14:textId="207A1DB4" w:rsidR="00EB72E3" w:rsidRPr="0029768E" w:rsidRDefault="00EB72E3" w:rsidP="00BF7F63">
      <w:pPr>
        <w:spacing w:before="100" w:beforeAutospacing="1" w:after="100" w:afterAutospacing="1"/>
        <w:ind w:left="284" w:right="-144" w:firstLine="142"/>
        <w:contextualSpacing/>
        <w:jc w:val="both"/>
        <w:rPr>
          <w:sz w:val="24"/>
          <w:szCs w:val="24"/>
          <w:lang w:val="bg-BG" w:eastAsia="bg-BG"/>
        </w:rPr>
      </w:pPr>
      <w:r w:rsidRPr="0029768E">
        <w:rPr>
          <w:sz w:val="24"/>
          <w:szCs w:val="24"/>
          <w:lang w:val="bg-BG" w:eastAsia="bg-BG"/>
        </w:rPr>
        <w:t>- Един автобус клас „A“ за линиите, определени за клас „A“;</w:t>
      </w:r>
    </w:p>
    <w:p w14:paraId="4CB7D40B" w14:textId="59192F97" w:rsidR="00EB72E3" w:rsidRPr="0029768E" w:rsidRDefault="00EB72E3" w:rsidP="00BF7F63">
      <w:pPr>
        <w:spacing w:before="100" w:beforeAutospacing="1" w:after="100" w:afterAutospacing="1"/>
        <w:ind w:left="284" w:right="-144" w:firstLine="142"/>
        <w:contextualSpacing/>
        <w:jc w:val="both"/>
        <w:rPr>
          <w:sz w:val="24"/>
          <w:szCs w:val="24"/>
          <w:lang w:val="bg-BG" w:eastAsia="bg-BG"/>
        </w:rPr>
      </w:pPr>
      <w:r w:rsidRPr="0029768E">
        <w:rPr>
          <w:sz w:val="24"/>
          <w:szCs w:val="24"/>
          <w:lang w:val="bg-BG" w:eastAsia="bg-BG"/>
        </w:rPr>
        <w:t xml:space="preserve">- Един автобус клас „М“ за </w:t>
      </w:r>
      <w:r w:rsidR="00780A76" w:rsidRPr="0029768E">
        <w:rPr>
          <w:sz w:val="24"/>
          <w:szCs w:val="24"/>
          <w:lang w:val="bg-BG" w:eastAsia="bg-BG"/>
        </w:rPr>
        <w:t xml:space="preserve">линия </w:t>
      </w:r>
      <w:r w:rsidR="00780A76" w:rsidRPr="0029768E">
        <w:rPr>
          <w:sz w:val="24"/>
          <w:szCs w:val="24"/>
          <w:lang w:eastAsia="bg-BG"/>
        </w:rPr>
        <w:t xml:space="preserve">№23 </w:t>
      </w:r>
      <w:proofErr w:type="spellStart"/>
      <w:r w:rsidR="00780A76" w:rsidRPr="0029768E">
        <w:rPr>
          <w:sz w:val="24"/>
          <w:szCs w:val="24"/>
          <w:lang w:eastAsia="bg-BG"/>
        </w:rPr>
        <w:t>редовна</w:t>
      </w:r>
      <w:proofErr w:type="spellEnd"/>
      <w:r w:rsidR="00780A76" w:rsidRPr="0029768E">
        <w:rPr>
          <w:sz w:val="24"/>
          <w:szCs w:val="24"/>
          <w:lang w:eastAsia="bg-BG"/>
        </w:rPr>
        <w:t xml:space="preserve"> </w:t>
      </w:r>
      <w:proofErr w:type="spellStart"/>
      <w:r w:rsidR="00780A76" w:rsidRPr="0029768E">
        <w:rPr>
          <w:sz w:val="24"/>
          <w:szCs w:val="24"/>
          <w:lang w:eastAsia="bg-BG"/>
        </w:rPr>
        <w:t>смяна</w:t>
      </w:r>
      <w:proofErr w:type="spellEnd"/>
      <w:r w:rsidR="00780A76" w:rsidRPr="0029768E">
        <w:rPr>
          <w:sz w:val="24"/>
          <w:szCs w:val="24"/>
          <w:lang w:eastAsia="bg-BG"/>
        </w:rPr>
        <w:t xml:space="preserve"> и </w:t>
      </w:r>
      <w:proofErr w:type="spellStart"/>
      <w:r w:rsidR="00780A76" w:rsidRPr="0029768E">
        <w:rPr>
          <w:sz w:val="24"/>
          <w:szCs w:val="24"/>
          <w:lang w:eastAsia="bg-BG"/>
        </w:rPr>
        <w:t>Линия</w:t>
      </w:r>
      <w:proofErr w:type="spellEnd"/>
      <w:r w:rsidR="00780A76" w:rsidRPr="0029768E">
        <w:rPr>
          <w:sz w:val="24"/>
          <w:szCs w:val="24"/>
          <w:lang w:eastAsia="bg-BG"/>
        </w:rPr>
        <w:t xml:space="preserve"> №23 </w:t>
      </w:r>
      <w:proofErr w:type="spellStart"/>
      <w:r w:rsidR="00780A76" w:rsidRPr="0029768E">
        <w:rPr>
          <w:sz w:val="24"/>
          <w:szCs w:val="24"/>
          <w:lang w:eastAsia="bg-BG"/>
        </w:rPr>
        <w:t>смени</w:t>
      </w:r>
      <w:proofErr w:type="spellEnd"/>
      <w:r w:rsidR="00780A76" w:rsidRPr="0029768E">
        <w:rPr>
          <w:sz w:val="24"/>
          <w:szCs w:val="24"/>
          <w:lang w:eastAsia="bg-BG"/>
        </w:rPr>
        <w:t xml:space="preserve"> </w:t>
      </w:r>
      <w:proofErr w:type="spellStart"/>
      <w:r w:rsidR="00780A76" w:rsidRPr="0029768E">
        <w:rPr>
          <w:sz w:val="24"/>
          <w:szCs w:val="24"/>
          <w:lang w:eastAsia="bg-BG"/>
        </w:rPr>
        <w:t>на</w:t>
      </w:r>
      <w:proofErr w:type="spellEnd"/>
      <w:r w:rsidR="00780A76" w:rsidRPr="0029768E">
        <w:rPr>
          <w:sz w:val="24"/>
          <w:szCs w:val="24"/>
          <w:lang w:eastAsia="bg-BG"/>
        </w:rPr>
        <w:t xml:space="preserve"> 12 </w:t>
      </w:r>
      <w:proofErr w:type="spellStart"/>
      <w:r w:rsidR="00780A76" w:rsidRPr="0029768E">
        <w:rPr>
          <w:sz w:val="24"/>
          <w:szCs w:val="24"/>
          <w:lang w:eastAsia="bg-BG"/>
        </w:rPr>
        <w:t>часа</w:t>
      </w:r>
      <w:proofErr w:type="spellEnd"/>
      <w:r w:rsidR="00780A76" w:rsidRPr="0029768E">
        <w:rPr>
          <w:sz w:val="24"/>
          <w:szCs w:val="24"/>
          <w:lang w:val="bg-BG" w:eastAsia="bg-BG"/>
        </w:rPr>
        <w:t>;</w:t>
      </w:r>
    </w:p>
    <w:p w14:paraId="6928C08C" w14:textId="234FF063" w:rsidR="00780A76" w:rsidRPr="0029768E" w:rsidRDefault="00780A76" w:rsidP="00BF7F63">
      <w:pPr>
        <w:spacing w:before="100" w:beforeAutospacing="1" w:after="100" w:afterAutospacing="1"/>
        <w:ind w:left="284" w:right="-144" w:firstLine="142"/>
        <w:contextualSpacing/>
        <w:jc w:val="both"/>
        <w:rPr>
          <w:sz w:val="24"/>
          <w:szCs w:val="24"/>
          <w:lang w:val="bg-BG" w:eastAsia="bg-BG"/>
        </w:rPr>
      </w:pPr>
      <w:r w:rsidRPr="0029768E">
        <w:rPr>
          <w:sz w:val="24"/>
          <w:szCs w:val="24"/>
          <w:lang w:val="bg-BG" w:eastAsia="bg-BG"/>
        </w:rPr>
        <w:t xml:space="preserve">- Един автобус клас „М“ за линия </w:t>
      </w:r>
      <w:r w:rsidRPr="0029768E">
        <w:rPr>
          <w:sz w:val="24"/>
          <w:szCs w:val="24"/>
          <w:lang w:eastAsia="bg-BG"/>
        </w:rPr>
        <w:t>№</w:t>
      </w:r>
      <w:r w:rsidRPr="0029768E">
        <w:rPr>
          <w:sz w:val="24"/>
          <w:szCs w:val="24"/>
          <w:lang w:val="bg-BG" w:eastAsia="bg-BG"/>
        </w:rPr>
        <w:t>Л7А</w:t>
      </w:r>
      <w:r w:rsidRPr="0029768E">
        <w:rPr>
          <w:sz w:val="24"/>
          <w:szCs w:val="24"/>
          <w:lang w:eastAsia="bg-BG"/>
        </w:rPr>
        <w:t xml:space="preserve"> </w:t>
      </w:r>
      <w:proofErr w:type="spellStart"/>
      <w:r w:rsidRPr="0029768E">
        <w:rPr>
          <w:sz w:val="24"/>
          <w:szCs w:val="24"/>
          <w:lang w:eastAsia="bg-BG"/>
        </w:rPr>
        <w:t>редовна</w:t>
      </w:r>
      <w:proofErr w:type="spellEnd"/>
      <w:r w:rsidRPr="0029768E">
        <w:rPr>
          <w:sz w:val="24"/>
          <w:szCs w:val="24"/>
          <w:lang w:eastAsia="bg-BG"/>
        </w:rPr>
        <w:t xml:space="preserve"> </w:t>
      </w:r>
      <w:proofErr w:type="spellStart"/>
      <w:r w:rsidRPr="0029768E">
        <w:rPr>
          <w:sz w:val="24"/>
          <w:szCs w:val="24"/>
          <w:lang w:eastAsia="bg-BG"/>
        </w:rPr>
        <w:t>смяна</w:t>
      </w:r>
      <w:proofErr w:type="spellEnd"/>
      <w:r w:rsidRPr="0029768E">
        <w:rPr>
          <w:sz w:val="24"/>
          <w:szCs w:val="24"/>
          <w:lang w:val="bg-BG" w:eastAsia="bg-BG"/>
        </w:rPr>
        <w:t>;</w:t>
      </w:r>
    </w:p>
    <w:p w14:paraId="08195B8B" w14:textId="5C1C94EC" w:rsidR="00EB72E3" w:rsidRPr="0029768E" w:rsidRDefault="00EB72E3" w:rsidP="00BF7F63">
      <w:pPr>
        <w:spacing w:before="100" w:beforeAutospacing="1" w:after="100" w:afterAutospacing="1"/>
        <w:ind w:right="-144" w:firstLine="426"/>
        <w:contextualSpacing/>
        <w:jc w:val="both"/>
        <w:rPr>
          <w:sz w:val="24"/>
          <w:szCs w:val="24"/>
          <w:lang w:val="bg-BG" w:eastAsia="bg-BG"/>
        </w:rPr>
      </w:pPr>
      <w:r w:rsidRPr="0029768E">
        <w:rPr>
          <w:sz w:val="24"/>
          <w:szCs w:val="24"/>
          <w:lang w:val="bg-BG" w:eastAsia="bg-BG"/>
        </w:rPr>
        <w:t>При необходимост, авария или техническа неизправност Изпълнителят следва да осигури резервен автобус от съответния клас.</w:t>
      </w:r>
    </w:p>
    <w:p w14:paraId="4F89FB20" w14:textId="77777777" w:rsidR="004F5127" w:rsidRPr="0029768E" w:rsidRDefault="004F5127" w:rsidP="0029768E">
      <w:pPr>
        <w:spacing w:before="100" w:beforeAutospacing="1" w:after="100" w:afterAutospacing="1"/>
        <w:ind w:firstLine="284"/>
        <w:contextualSpacing/>
        <w:jc w:val="both"/>
        <w:rPr>
          <w:sz w:val="24"/>
          <w:szCs w:val="24"/>
          <w:lang w:val="bg-BG" w:eastAsia="bg-BG"/>
        </w:rPr>
      </w:pPr>
    </w:p>
    <w:p w14:paraId="05D43968" w14:textId="2272D5AF" w:rsidR="00192FAC" w:rsidRPr="0029768E" w:rsidRDefault="000308DE" w:rsidP="00E573DA">
      <w:pPr>
        <w:tabs>
          <w:tab w:val="left" w:pos="-284"/>
          <w:tab w:val="left" w:pos="284"/>
        </w:tabs>
        <w:spacing w:line="220" w:lineRule="atLeast"/>
        <w:ind w:right="567" w:firstLine="426"/>
        <w:contextualSpacing/>
        <w:jc w:val="both"/>
        <w:rPr>
          <w:b/>
          <w:sz w:val="24"/>
          <w:szCs w:val="24"/>
          <w:u w:val="single"/>
          <w:lang w:val="bg-BG"/>
        </w:rPr>
      </w:pPr>
      <w:bookmarkStart w:id="3" w:name="_Hlk229124455"/>
      <w:r w:rsidRPr="0029768E">
        <w:rPr>
          <w:b/>
          <w:sz w:val="24"/>
          <w:szCs w:val="24"/>
          <w:u w:val="single"/>
          <w:lang w:val="en-US"/>
        </w:rPr>
        <w:t>II</w:t>
      </w:r>
      <w:r w:rsidRPr="0029768E">
        <w:rPr>
          <w:b/>
          <w:sz w:val="24"/>
          <w:szCs w:val="24"/>
          <w:u w:val="single"/>
          <w:lang w:val="ru-RU"/>
        </w:rPr>
        <w:t>.</w:t>
      </w:r>
      <w:r w:rsidRPr="0029768E">
        <w:rPr>
          <w:b/>
          <w:sz w:val="24"/>
          <w:szCs w:val="24"/>
          <w:u w:val="single"/>
        </w:rPr>
        <w:t xml:space="preserve"> </w:t>
      </w:r>
      <w:r w:rsidR="008960B1">
        <w:rPr>
          <w:b/>
          <w:sz w:val="24"/>
          <w:szCs w:val="24"/>
          <w:u w:val="single"/>
          <w:lang w:val="bg-BG"/>
        </w:rPr>
        <w:t>ОФЕРЕНТИТЕ</w:t>
      </w:r>
      <w:r w:rsidRPr="0029768E">
        <w:rPr>
          <w:b/>
          <w:sz w:val="24"/>
          <w:szCs w:val="24"/>
          <w:u w:val="single"/>
        </w:rPr>
        <w:t xml:space="preserve"> СЛЕДВА ДА:</w:t>
      </w:r>
    </w:p>
    <w:bookmarkEnd w:id="3"/>
    <w:p w14:paraId="4BDE1F9C" w14:textId="6D41487D" w:rsidR="00EB72E3" w:rsidRPr="0029768E" w:rsidRDefault="006E4181" w:rsidP="00BF7F63">
      <w:pPr>
        <w:spacing w:before="100" w:beforeAutospacing="1" w:after="100" w:afterAutospacing="1"/>
        <w:ind w:firstLine="426"/>
        <w:contextualSpacing/>
        <w:jc w:val="both"/>
        <w:rPr>
          <w:sz w:val="24"/>
          <w:szCs w:val="24"/>
          <w:lang w:val="bg-BG" w:eastAsia="bg-BG"/>
        </w:rPr>
      </w:pPr>
      <w:r w:rsidRPr="0029768E">
        <w:rPr>
          <w:sz w:val="24"/>
          <w:szCs w:val="24"/>
          <w:lang w:val="bg-BG" w:eastAsia="bg-BG"/>
        </w:rPr>
        <w:t xml:space="preserve">1. </w:t>
      </w:r>
      <w:r w:rsidR="00EB72E3" w:rsidRPr="0029768E">
        <w:rPr>
          <w:sz w:val="24"/>
          <w:szCs w:val="24"/>
          <w:lang w:val="bg-BG" w:eastAsia="bg-BG"/>
        </w:rPr>
        <w:t>Потвърдят възможността за изпълнение на услугата съгласно изискванията на настоящото запитване и приложеното Техническо задание.</w:t>
      </w:r>
    </w:p>
    <w:p w14:paraId="236F6F80" w14:textId="706A8D03" w:rsidR="00EB72E3" w:rsidRPr="0029768E" w:rsidRDefault="006E4181" w:rsidP="00BF7F63">
      <w:pPr>
        <w:spacing w:before="100" w:beforeAutospacing="1" w:after="100" w:afterAutospacing="1"/>
        <w:ind w:firstLine="426"/>
        <w:contextualSpacing/>
        <w:jc w:val="both"/>
        <w:rPr>
          <w:sz w:val="24"/>
          <w:szCs w:val="24"/>
          <w:lang w:val="bg-BG" w:eastAsia="bg-BG"/>
        </w:rPr>
      </w:pPr>
      <w:r w:rsidRPr="0029768E">
        <w:rPr>
          <w:sz w:val="24"/>
          <w:szCs w:val="24"/>
          <w:lang w:val="bg-BG" w:eastAsia="bg-BG"/>
        </w:rPr>
        <w:t xml:space="preserve">2. </w:t>
      </w:r>
      <w:r w:rsidR="00EB72E3" w:rsidRPr="0029768E">
        <w:rPr>
          <w:sz w:val="24"/>
          <w:szCs w:val="24"/>
          <w:lang w:val="bg-BG" w:eastAsia="bg-BG"/>
        </w:rPr>
        <w:t>Представят техническо предложение, съдържащо:</w:t>
      </w:r>
    </w:p>
    <w:p w14:paraId="05155473" w14:textId="4B44DD23" w:rsidR="00EB72E3" w:rsidRPr="0029768E" w:rsidRDefault="00EB72E3" w:rsidP="00BF7F63">
      <w:pPr>
        <w:spacing w:before="100" w:beforeAutospacing="1" w:after="100" w:afterAutospacing="1"/>
        <w:ind w:left="284" w:firstLine="142"/>
        <w:contextualSpacing/>
        <w:jc w:val="both"/>
        <w:rPr>
          <w:sz w:val="24"/>
          <w:szCs w:val="24"/>
          <w:lang w:val="bg-BG" w:eastAsia="bg-BG"/>
        </w:rPr>
      </w:pPr>
      <w:r w:rsidRPr="0029768E">
        <w:rPr>
          <w:sz w:val="24"/>
          <w:szCs w:val="24"/>
          <w:lang w:val="bg-BG" w:eastAsia="bg-BG"/>
        </w:rPr>
        <w:t xml:space="preserve">- </w:t>
      </w:r>
      <w:r w:rsidR="004F5127" w:rsidRPr="0029768E">
        <w:rPr>
          <w:sz w:val="24"/>
          <w:szCs w:val="24"/>
          <w:lang w:val="bg-BG" w:eastAsia="bg-BG"/>
        </w:rPr>
        <w:t>О</w:t>
      </w:r>
      <w:r w:rsidRPr="0029768E">
        <w:rPr>
          <w:sz w:val="24"/>
          <w:szCs w:val="24"/>
          <w:lang w:val="bg-BG" w:eastAsia="bg-BG"/>
        </w:rPr>
        <w:t>писание на автопарка</w:t>
      </w:r>
      <w:r w:rsidR="00DA73A4">
        <w:rPr>
          <w:sz w:val="24"/>
          <w:szCs w:val="24"/>
          <w:lang w:val="bg-BG" w:eastAsia="bg-BG"/>
        </w:rPr>
        <w:t xml:space="preserve">, който е оборудван с </w:t>
      </w:r>
      <w:r w:rsidR="00DA73A4">
        <w:rPr>
          <w:sz w:val="24"/>
          <w:szCs w:val="24"/>
          <w:lang w:val="en-US" w:eastAsia="bg-BG"/>
        </w:rPr>
        <w:t xml:space="preserve">GPS </w:t>
      </w:r>
      <w:r w:rsidR="00DA73A4">
        <w:rPr>
          <w:sz w:val="24"/>
          <w:szCs w:val="24"/>
          <w:lang w:val="bg-BG" w:eastAsia="bg-BG"/>
        </w:rPr>
        <w:t>модули за проследяване</w:t>
      </w:r>
      <w:r w:rsidRPr="0029768E">
        <w:rPr>
          <w:sz w:val="24"/>
          <w:szCs w:val="24"/>
          <w:lang w:val="bg-BG" w:eastAsia="bg-BG"/>
        </w:rPr>
        <w:t>;</w:t>
      </w:r>
    </w:p>
    <w:p w14:paraId="1E55762D" w14:textId="7C282746" w:rsidR="00EB72E3" w:rsidRPr="0029768E" w:rsidRDefault="004F5127" w:rsidP="00BF7F63">
      <w:pPr>
        <w:spacing w:before="100" w:beforeAutospacing="1" w:after="100" w:afterAutospacing="1"/>
        <w:ind w:left="284" w:firstLine="142"/>
        <w:contextualSpacing/>
        <w:jc w:val="both"/>
        <w:rPr>
          <w:sz w:val="24"/>
          <w:szCs w:val="24"/>
          <w:lang w:val="bg-BG" w:eastAsia="bg-BG"/>
        </w:rPr>
      </w:pPr>
      <w:r w:rsidRPr="0029768E">
        <w:rPr>
          <w:sz w:val="24"/>
          <w:szCs w:val="24"/>
          <w:lang w:val="bg-BG" w:eastAsia="bg-BG"/>
        </w:rPr>
        <w:t>- О</w:t>
      </w:r>
      <w:r w:rsidR="00EB72E3" w:rsidRPr="0029768E">
        <w:rPr>
          <w:sz w:val="24"/>
          <w:szCs w:val="24"/>
          <w:lang w:val="bg-BG" w:eastAsia="bg-BG"/>
        </w:rPr>
        <w:t>рганизация на транспортната дейност;</w:t>
      </w:r>
    </w:p>
    <w:p w14:paraId="4FA3713E" w14:textId="6D676CB2" w:rsidR="00EB72E3" w:rsidRPr="0029768E" w:rsidRDefault="004F5127" w:rsidP="00BF7F63">
      <w:pPr>
        <w:spacing w:before="100" w:beforeAutospacing="1" w:after="100" w:afterAutospacing="1"/>
        <w:ind w:left="284" w:firstLine="142"/>
        <w:contextualSpacing/>
        <w:jc w:val="both"/>
        <w:rPr>
          <w:sz w:val="24"/>
          <w:szCs w:val="24"/>
          <w:lang w:val="bg-BG" w:eastAsia="bg-BG"/>
        </w:rPr>
      </w:pPr>
      <w:r w:rsidRPr="0029768E">
        <w:rPr>
          <w:sz w:val="24"/>
          <w:szCs w:val="24"/>
          <w:lang w:val="bg-BG" w:eastAsia="bg-BG"/>
        </w:rPr>
        <w:t>- О</w:t>
      </w:r>
      <w:r w:rsidR="00EB72E3" w:rsidRPr="0029768E">
        <w:rPr>
          <w:sz w:val="24"/>
          <w:szCs w:val="24"/>
          <w:lang w:val="bg-BG" w:eastAsia="bg-BG"/>
        </w:rPr>
        <w:t>рганизация на диспечерската дейност;</w:t>
      </w:r>
    </w:p>
    <w:p w14:paraId="4C3C29A5" w14:textId="0600AEED" w:rsidR="00EB72E3" w:rsidRPr="0029768E" w:rsidRDefault="004F5127" w:rsidP="00BF7F63">
      <w:pPr>
        <w:spacing w:before="100" w:beforeAutospacing="1" w:after="100" w:afterAutospacing="1"/>
        <w:ind w:left="284" w:firstLine="142"/>
        <w:contextualSpacing/>
        <w:jc w:val="both"/>
        <w:rPr>
          <w:sz w:val="24"/>
          <w:szCs w:val="24"/>
          <w:lang w:val="bg-BG" w:eastAsia="bg-BG"/>
        </w:rPr>
      </w:pPr>
      <w:r w:rsidRPr="0029768E">
        <w:rPr>
          <w:sz w:val="24"/>
          <w:szCs w:val="24"/>
          <w:lang w:val="bg-BG" w:eastAsia="bg-BG"/>
        </w:rPr>
        <w:t>- И</w:t>
      </w:r>
      <w:r w:rsidR="00EB72E3" w:rsidRPr="0029768E">
        <w:rPr>
          <w:sz w:val="24"/>
          <w:szCs w:val="24"/>
          <w:lang w:val="bg-BG" w:eastAsia="bg-BG"/>
        </w:rPr>
        <w:t>нформация за резервни автобуси;</w:t>
      </w:r>
    </w:p>
    <w:p w14:paraId="3B167BC7" w14:textId="34D34060" w:rsidR="00EB72E3" w:rsidRPr="0029768E" w:rsidRDefault="004F5127" w:rsidP="00BF7F63">
      <w:pPr>
        <w:spacing w:before="100" w:beforeAutospacing="1" w:after="100" w:afterAutospacing="1"/>
        <w:ind w:left="284" w:firstLine="142"/>
        <w:contextualSpacing/>
        <w:jc w:val="both"/>
        <w:rPr>
          <w:sz w:val="24"/>
          <w:szCs w:val="24"/>
          <w:lang w:val="bg-BG" w:eastAsia="bg-BG"/>
        </w:rPr>
      </w:pPr>
      <w:r w:rsidRPr="0029768E">
        <w:rPr>
          <w:sz w:val="24"/>
          <w:szCs w:val="24"/>
          <w:lang w:val="bg-BG" w:eastAsia="bg-BG"/>
        </w:rPr>
        <w:t>- И</w:t>
      </w:r>
      <w:r w:rsidR="00EB72E3" w:rsidRPr="0029768E">
        <w:rPr>
          <w:sz w:val="24"/>
          <w:szCs w:val="24"/>
          <w:lang w:val="bg-BG" w:eastAsia="bg-BG"/>
        </w:rPr>
        <w:t>нформация за сервизна и гаражна база;</w:t>
      </w:r>
    </w:p>
    <w:p w14:paraId="68975D27" w14:textId="504E4AF3" w:rsidR="00EB72E3" w:rsidRPr="0029768E" w:rsidRDefault="004F5127" w:rsidP="00BF7F63">
      <w:pPr>
        <w:spacing w:before="100" w:beforeAutospacing="1" w:after="100" w:afterAutospacing="1"/>
        <w:ind w:left="284" w:firstLine="142"/>
        <w:contextualSpacing/>
        <w:jc w:val="both"/>
        <w:rPr>
          <w:sz w:val="24"/>
          <w:szCs w:val="24"/>
          <w:lang w:val="bg-BG" w:eastAsia="bg-BG"/>
        </w:rPr>
      </w:pPr>
      <w:r w:rsidRPr="0029768E">
        <w:rPr>
          <w:sz w:val="24"/>
          <w:szCs w:val="24"/>
          <w:lang w:val="bg-BG" w:eastAsia="bg-BG"/>
        </w:rPr>
        <w:t>- Л</w:t>
      </w:r>
      <w:r w:rsidR="00EB72E3" w:rsidRPr="0029768E">
        <w:rPr>
          <w:sz w:val="24"/>
          <w:szCs w:val="24"/>
          <w:lang w:val="bg-BG" w:eastAsia="bg-BG"/>
        </w:rPr>
        <w:t>ице за контакт и отговорник по договора.</w:t>
      </w:r>
    </w:p>
    <w:p w14:paraId="3CE59392" w14:textId="157288A1" w:rsidR="00704B86" w:rsidRPr="0029768E" w:rsidRDefault="003A2A41" w:rsidP="00BF7F63">
      <w:pPr>
        <w:ind w:firstLine="426"/>
        <w:contextualSpacing/>
        <w:jc w:val="both"/>
        <w:rPr>
          <w:sz w:val="24"/>
          <w:szCs w:val="24"/>
          <w:lang w:val="bg-BG" w:eastAsia="bg-BG"/>
        </w:rPr>
      </w:pPr>
      <w:r w:rsidRPr="0029768E">
        <w:rPr>
          <w:rFonts w:hAnsi="Symbol"/>
          <w:sz w:val="24"/>
          <w:szCs w:val="24"/>
          <w:lang w:val="bg-BG" w:eastAsia="bg-BG"/>
        </w:rPr>
        <w:t>3</w:t>
      </w:r>
      <w:r w:rsidR="00704B86" w:rsidRPr="0029768E">
        <w:rPr>
          <w:rFonts w:hAnsi="Symbol"/>
          <w:sz w:val="24"/>
          <w:szCs w:val="24"/>
          <w:lang w:val="bg-BG" w:eastAsia="bg-BG"/>
        </w:rPr>
        <w:t xml:space="preserve">. </w:t>
      </w:r>
      <w:r w:rsidR="00704B86" w:rsidRPr="0029768E">
        <w:rPr>
          <w:sz w:val="24"/>
          <w:szCs w:val="24"/>
          <w:lang w:val="bg-BG" w:eastAsia="bg-BG"/>
        </w:rPr>
        <w:t>Представят копие от валиден лиценз за обществен превоз на пътници.</w:t>
      </w:r>
    </w:p>
    <w:p w14:paraId="4E5B2912" w14:textId="4C0E2657" w:rsidR="00704B86" w:rsidRPr="0029768E" w:rsidRDefault="003A2A41" w:rsidP="00BF7F63">
      <w:pPr>
        <w:ind w:firstLine="426"/>
        <w:contextualSpacing/>
        <w:jc w:val="both"/>
        <w:rPr>
          <w:sz w:val="24"/>
          <w:szCs w:val="24"/>
          <w:lang w:val="bg-BG" w:eastAsia="bg-BG"/>
        </w:rPr>
      </w:pPr>
      <w:r w:rsidRPr="0029768E">
        <w:rPr>
          <w:rFonts w:hAnsi="Symbol"/>
          <w:sz w:val="24"/>
          <w:szCs w:val="24"/>
          <w:lang w:val="bg-BG" w:eastAsia="bg-BG"/>
        </w:rPr>
        <w:t>4</w:t>
      </w:r>
      <w:r w:rsidR="00704B86" w:rsidRPr="0029768E">
        <w:rPr>
          <w:rFonts w:hAnsi="Symbol"/>
          <w:sz w:val="24"/>
          <w:szCs w:val="24"/>
          <w:lang w:val="bg-BG" w:eastAsia="bg-BG"/>
        </w:rPr>
        <w:t xml:space="preserve">. </w:t>
      </w:r>
      <w:r w:rsidR="00704B86" w:rsidRPr="0029768E">
        <w:rPr>
          <w:sz w:val="24"/>
          <w:szCs w:val="24"/>
          <w:lang w:val="bg-BG" w:eastAsia="bg-BG"/>
        </w:rPr>
        <w:t>Представят списък на автобусите и копия от регистрационните талони.</w:t>
      </w:r>
    </w:p>
    <w:p w14:paraId="574F5E97" w14:textId="0A602897" w:rsidR="00BE5310" w:rsidRPr="0029768E" w:rsidRDefault="003A2A41" w:rsidP="00BF7F63">
      <w:pPr>
        <w:ind w:firstLine="426"/>
        <w:contextualSpacing/>
        <w:jc w:val="both"/>
        <w:rPr>
          <w:sz w:val="24"/>
          <w:szCs w:val="24"/>
          <w:lang w:val="bg-BG" w:eastAsia="bg-BG"/>
        </w:rPr>
      </w:pPr>
      <w:r w:rsidRPr="0029768E">
        <w:rPr>
          <w:rFonts w:hAnsi="Symbol"/>
          <w:sz w:val="24"/>
          <w:szCs w:val="24"/>
          <w:lang w:val="bg-BG" w:eastAsia="bg-BG"/>
        </w:rPr>
        <w:t>5</w:t>
      </w:r>
      <w:r w:rsidR="00704B86" w:rsidRPr="0029768E">
        <w:rPr>
          <w:rFonts w:hAnsi="Symbol"/>
          <w:sz w:val="24"/>
          <w:szCs w:val="24"/>
          <w:lang w:val="bg-BG" w:eastAsia="bg-BG"/>
        </w:rPr>
        <w:t xml:space="preserve">. </w:t>
      </w:r>
      <w:r w:rsidR="00704B86" w:rsidRPr="0029768E">
        <w:rPr>
          <w:sz w:val="24"/>
          <w:szCs w:val="24"/>
          <w:lang w:val="bg-BG" w:eastAsia="bg-BG"/>
        </w:rPr>
        <w:t>Представят счетоводен баланс и отчет за приходи и разходи за последната отчетна финансова година.</w:t>
      </w:r>
    </w:p>
    <w:p w14:paraId="11DD9589" w14:textId="073D5A17" w:rsidR="00EB72E3" w:rsidRPr="0029768E" w:rsidRDefault="003A2A41" w:rsidP="00BF7F63">
      <w:pPr>
        <w:spacing w:before="100" w:beforeAutospacing="1" w:after="100" w:afterAutospacing="1"/>
        <w:ind w:firstLine="426"/>
        <w:contextualSpacing/>
        <w:jc w:val="both"/>
        <w:rPr>
          <w:sz w:val="24"/>
          <w:szCs w:val="24"/>
          <w:lang w:val="bg-BG" w:eastAsia="bg-BG"/>
        </w:rPr>
      </w:pPr>
      <w:r w:rsidRPr="0029768E">
        <w:rPr>
          <w:sz w:val="24"/>
          <w:szCs w:val="24"/>
          <w:lang w:val="bg-BG" w:eastAsia="bg-BG"/>
        </w:rPr>
        <w:t xml:space="preserve">3. </w:t>
      </w:r>
      <w:r w:rsidR="00EB72E3" w:rsidRPr="0029768E">
        <w:rPr>
          <w:sz w:val="24"/>
          <w:szCs w:val="24"/>
          <w:lang w:val="bg-BG" w:eastAsia="bg-BG"/>
        </w:rPr>
        <w:t>Представят ценово предложение с твърди цени за срока на договора.</w:t>
      </w:r>
    </w:p>
    <w:p w14:paraId="3ED0349B" w14:textId="12B37A1B" w:rsidR="00FA2F30" w:rsidRPr="0029768E" w:rsidRDefault="00EB72E3" w:rsidP="00BF7F63">
      <w:pPr>
        <w:spacing w:before="100" w:beforeAutospacing="1" w:after="100" w:afterAutospacing="1"/>
        <w:ind w:firstLine="426"/>
        <w:contextualSpacing/>
        <w:jc w:val="both"/>
        <w:outlineLvl w:val="2"/>
        <w:rPr>
          <w:sz w:val="24"/>
          <w:szCs w:val="24"/>
          <w:lang w:val="bg-BG" w:eastAsia="bg-BG"/>
        </w:rPr>
      </w:pPr>
      <w:r w:rsidRPr="0029768E">
        <w:rPr>
          <w:sz w:val="24"/>
          <w:szCs w:val="24"/>
          <w:lang w:val="bg-BG" w:eastAsia="bg-BG"/>
        </w:rPr>
        <w:t>3.1. Ценовото предложение следва да бъде представено в табличен вид, както следва: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
        <w:gridCol w:w="4941"/>
        <w:gridCol w:w="1276"/>
        <w:gridCol w:w="992"/>
        <w:gridCol w:w="1557"/>
      </w:tblGrid>
      <w:tr w:rsidR="00DC35FA" w:rsidRPr="0029768E" w14:paraId="4F5ED8B8" w14:textId="77777777" w:rsidTr="00DC35FA">
        <w:trPr>
          <w:tblCellSpacing w:w="15" w:type="dxa"/>
        </w:trPr>
        <w:tc>
          <w:tcPr>
            <w:tcW w:w="0" w:type="auto"/>
            <w:tcBorders>
              <w:top w:val="single" w:sz="4" w:space="0" w:color="auto"/>
              <w:bottom w:val="single" w:sz="4" w:space="0" w:color="auto"/>
            </w:tcBorders>
            <w:vAlign w:val="center"/>
            <w:hideMark/>
          </w:tcPr>
          <w:p w14:paraId="2E6708BE" w14:textId="77777777" w:rsidR="00EB72E3" w:rsidRPr="0029768E" w:rsidRDefault="00EB72E3" w:rsidP="0029768E">
            <w:pPr>
              <w:contextualSpacing/>
              <w:rPr>
                <w:sz w:val="24"/>
                <w:szCs w:val="24"/>
                <w:lang w:val="bg-BG" w:eastAsia="bg-BG"/>
              </w:rPr>
            </w:pPr>
            <w:r w:rsidRPr="0029768E">
              <w:rPr>
                <w:sz w:val="24"/>
                <w:szCs w:val="24"/>
                <w:lang w:val="bg-BG" w:eastAsia="bg-BG"/>
              </w:rPr>
              <w:t>№</w:t>
            </w:r>
          </w:p>
        </w:tc>
        <w:tc>
          <w:tcPr>
            <w:tcW w:w="4911" w:type="dxa"/>
            <w:tcBorders>
              <w:top w:val="single" w:sz="4" w:space="0" w:color="auto"/>
              <w:bottom w:val="single" w:sz="4" w:space="0" w:color="auto"/>
            </w:tcBorders>
            <w:vAlign w:val="center"/>
            <w:hideMark/>
          </w:tcPr>
          <w:p w14:paraId="41C71A7E" w14:textId="2B92669B" w:rsidR="00EB72E3" w:rsidRPr="0029768E" w:rsidRDefault="00DC35FA" w:rsidP="0029768E">
            <w:pPr>
              <w:contextualSpacing/>
              <w:rPr>
                <w:sz w:val="24"/>
                <w:szCs w:val="24"/>
                <w:lang w:val="bg-BG" w:eastAsia="bg-BG"/>
              </w:rPr>
            </w:pPr>
            <w:r w:rsidRPr="0029768E">
              <w:rPr>
                <w:sz w:val="24"/>
                <w:szCs w:val="24"/>
                <w:lang w:val="bg-BG" w:eastAsia="bg-BG"/>
              </w:rPr>
              <w:t xml:space="preserve"> </w:t>
            </w:r>
            <w:r w:rsidR="00EB72E3" w:rsidRPr="0029768E">
              <w:rPr>
                <w:sz w:val="24"/>
                <w:szCs w:val="24"/>
                <w:lang w:val="bg-BG" w:eastAsia="bg-BG"/>
              </w:rPr>
              <w:t>Вид услуга</w:t>
            </w:r>
          </w:p>
        </w:tc>
        <w:tc>
          <w:tcPr>
            <w:tcW w:w="1246" w:type="dxa"/>
            <w:tcBorders>
              <w:top w:val="single" w:sz="4" w:space="0" w:color="auto"/>
              <w:bottom w:val="single" w:sz="4" w:space="0" w:color="auto"/>
            </w:tcBorders>
            <w:vAlign w:val="center"/>
            <w:hideMark/>
          </w:tcPr>
          <w:p w14:paraId="0E5039D4"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Клас автобус</w:t>
            </w:r>
          </w:p>
        </w:tc>
        <w:tc>
          <w:tcPr>
            <w:tcW w:w="962" w:type="dxa"/>
            <w:tcBorders>
              <w:top w:val="single" w:sz="4" w:space="0" w:color="auto"/>
              <w:bottom w:val="single" w:sz="4" w:space="0" w:color="auto"/>
            </w:tcBorders>
            <w:vAlign w:val="center"/>
            <w:hideMark/>
          </w:tcPr>
          <w:p w14:paraId="36C73CA1"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Ед. мярка</w:t>
            </w:r>
          </w:p>
        </w:tc>
        <w:tc>
          <w:tcPr>
            <w:tcW w:w="1512" w:type="dxa"/>
            <w:tcBorders>
              <w:top w:val="single" w:sz="4" w:space="0" w:color="auto"/>
              <w:bottom w:val="single" w:sz="4" w:space="0" w:color="auto"/>
            </w:tcBorders>
            <w:vAlign w:val="center"/>
            <w:hideMark/>
          </w:tcPr>
          <w:p w14:paraId="5647377C" w14:textId="77777777" w:rsidR="00DC35FA" w:rsidRPr="0029768E" w:rsidRDefault="00EB72E3" w:rsidP="0029768E">
            <w:pPr>
              <w:contextualSpacing/>
              <w:jc w:val="center"/>
              <w:rPr>
                <w:sz w:val="24"/>
                <w:szCs w:val="24"/>
                <w:lang w:val="bg-BG" w:eastAsia="bg-BG"/>
              </w:rPr>
            </w:pPr>
            <w:r w:rsidRPr="0029768E">
              <w:rPr>
                <w:sz w:val="24"/>
                <w:szCs w:val="24"/>
                <w:lang w:val="bg-BG" w:eastAsia="bg-BG"/>
              </w:rPr>
              <w:t>Ед. цена</w:t>
            </w:r>
            <w:r w:rsidR="00DC35FA" w:rsidRPr="0029768E">
              <w:rPr>
                <w:sz w:val="24"/>
                <w:szCs w:val="24"/>
                <w:lang w:val="bg-BG" w:eastAsia="bg-BG"/>
              </w:rPr>
              <w:t>,</w:t>
            </w:r>
          </w:p>
          <w:p w14:paraId="146DB253" w14:textId="536B4BC9" w:rsidR="00EB72E3" w:rsidRPr="0029768E" w:rsidRDefault="00EB72E3" w:rsidP="0029768E">
            <w:pPr>
              <w:contextualSpacing/>
              <w:jc w:val="center"/>
              <w:rPr>
                <w:sz w:val="24"/>
                <w:szCs w:val="24"/>
                <w:lang w:val="bg-BG" w:eastAsia="bg-BG"/>
              </w:rPr>
            </w:pPr>
            <w:r w:rsidRPr="0029768E">
              <w:rPr>
                <w:sz w:val="24"/>
                <w:szCs w:val="24"/>
                <w:lang w:val="bg-BG" w:eastAsia="bg-BG"/>
              </w:rPr>
              <w:t xml:space="preserve"> без ДДС</w:t>
            </w:r>
          </w:p>
        </w:tc>
      </w:tr>
      <w:tr w:rsidR="00DC35FA" w:rsidRPr="0029768E" w14:paraId="3BCC03D5" w14:textId="77777777" w:rsidTr="00DC35FA">
        <w:trPr>
          <w:tblCellSpacing w:w="15" w:type="dxa"/>
        </w:trPr>
        <w:tc>
          <w:tcPr>
            <w:tcW w:w="0" w:type="auto"/>
            <w:vAlign w:val="center"/>
            <w:hideMark/>
          </w:tcPr>
          <w:p w14:paraId="04ACD806" w14:textId="77777777" w:rsidR="00EB72E3" w:rsidRPr="0029768E" w:rsidRDefault="00EB72E3" w:rsidP="0029768E">
            <w:pPr>
              <w:contextualSpacing/>
              <w:rPr>
                <w:sz w:val="24"/>
                <w:szCs w:val="24"/>
                <w:lang w:val="bg-BG" w:eastAsia="bg-BG"/>
              </w:rPr>
            </w:pPr>
            <w:r w:rsidRPr="0029768E">
              <w:rPr>
                <w:sz w:val="24"/>
                <w:szCs w:val="24"/>
                <w:lang w:val="bg-BG" w:eastAsia="bg-BG"/>
              </w:rPr>
              <w:t>1</w:t>
            </w:r>
          </w:p>
        </w:tc>
        <w:tc>
          <w:tcPr>
            <w:tcW w:w="4911" w:type="dxa"/>
            <w:vAlign w:val="center"/>
            <w:hideMark/>
          </w:tcPr>
          <w:p w14:paraId="75E81519" w14:textId="42DFD5BE" w:rsidR="00EB72E3" w:rsidRPr="0029768E" w:rsidRDefault="00EB72E3" w:rsidP="0029768E">
            <w:pPr>
              <w:contextualSpacing/>
              <w:rPr>
                <w:sz w:val="24"/>
                <w:szCs w:val="24"/>
                <w:lang w:val="bg-BG" w:eastAsia="bg-BG"/>
              </w:rPr>
            </w:pPr>
            <w:r w:rsidRPr="0029768E">
              <w:rPr>
                <w:sz w:val="24"/>
                <w:szCs w:val="24"/>
                <w:lang w:val="bg-BG" w:eastAsia="bg-BG"/>
              </w:rPr>
              <w:t>Превоз по маршрутни линии</w:t>
            </w:r>
            <w:r w:rsidR="00DC35FA" w:rsidRPr="0029768E">
              <w:rPr>
                <w:sz w:val="24"/>
                <w:szCs w:val="24"/>
                <w:lang w:val="bg-BG" w:eastAsia="bg-BG"/>
              </w:rPr>
              <w:t xml:space="preserve"> и случаен превоз</w:t>
            </w:r>
          </w:p>
        </w:tc>
        <w:tc>
          <w:tcPr>
            <w:tcW w:w="1246" w:type="dxa"/>
            <w:vAlign w:val="center"/>
            <w:hideMark/>
          </w:tcPr>
          <w:p w14:paraId="637E65C1"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А</w:t>
            </w:r>
          </w:p>
        </w:tc>
        <w:tc>
          <w:tcPr>
            <w:tcW w:w="962" w:type="dxa"/>
            <w:vAlign w:val="center"/>
            <w:hideMark/>
          </w:tcPr>
          <w:p w14:paraId="031278C1" w14:textId="522C4314" w:rsidR="00EB72E3" w:rsidRPr="0029768E" w:rsidRDefault="00DC35FA" w:rsidP="0029768E">
            <w:pPr>
              <w:contextualSpacing/>
              <w:jc w:val="center"/>
              <w:rPr>
                <w:sz w:val="24"/>
                <w:szCs w:val="24"/>
                <w:lang w:val="bg-BG" w:eastAsia="bg-BG"/>
              </w:rPr>
            </w:pPr>
            <w:r w:rsidRPr="0029768E">
              <w:rPr>
                <w:sz w:val="24"/>
                <w:szCs w:val="24"/>
                <w:lang w:val="bg-BG" w:eastAsia="bg-BG"/>
              </w:rPr>
              <w:t>€</w:t>
            </w:r>
            <w:r w:rsidR="00EB72E3" w:rsidRPr="0029768E">
              <w:rPr>
                <w:sz w:val="24"/>
                <w:szCs w:val="24"/>
                <w:lang w:val="bg-BG" w:eastAsia="bg-BG"/>
              </w:rPr>
              <w:t>/км</w:t>
            </w:r>
          </w:p>
        </w:tc>
        <w:tc>
          <w:tcPr>
            <w:tcW w:w="1512" w:type="dxa"/>
            <w:vAlign w:val="center"/>
            <w:hideMark/>
          </w:tcPr>
          <w:p w14:paraId="76AF3D35" w14:textId="77777777" w:rsidR="00EB72E3" w:rsidRPr="0029768E" w:rsidRDefault="00EB72E3" w:rsidP="0029768E">
            <w:pPr>
              <w:contextualSpacing/>
              <w:rPr>
                <w:sz w:val="24"/>
                <w:szCs w:val="24"/>
                <w:lang w:val="bg-BG" w:eastAsia="bg-BG"/>
              </w:rPr>
            </w:pPr>
          </w:p>
        </w:tc>
      </w:tr>
      <w:tr w:rsidR="00DC35FA" w:rsidRPr="0029768E" w14:paraId="6177A531" w14:textId="77777777" w:rsidTr="00DC35FA">
        <w:trPr>
          <w:tblCellSpacing w:w="15" w:type="dxa"/>
        </w:trPr>
        <w:tc>
          <w:tcPr>
            <w:tcW w:w="0" w:type="auto"/>
            <w:tcBorders>
              <w:top w:val="single" w:sz="4" w:space="0" w:color="auto"/>
              <w:bottom w:val="single" w:sz="4" w:space="0" w:color="auto"/>
            </w:tcBorders>
            <w:vAlign w:val="center"/>
            <w:hideMark/>
          </w:tcPr>
          <w:p w14:paraId="1CBBCA3D" w14:textId="77777777" w:rsidR="00EB72E3" w:rsidRPr="0029768E" w:rsidRDefault="00EB72E3" w:rsidP="0029768E">
            <w:pPr>
              <w:contextualSpacing/>
              <w:rPr>
                <w:sz w:val="24"/>
                <w:szCs w:val="24"/>
                <w:lang w:val="bg-BG" w:eastAsia="bg-BG"/>
              </w:rPr>
            </w:pPr>
            <w:r w:rsidRPr="0029768E">
              <w:rPr>
                <w:sz w:val="24"/>
                <w:szCs w:val="24"/>
                <w:lang w:val="bg-BG" w:eastAsia="bg-BG"/>
              </w:rPr>
              <w:t>2</w:t>
            </w:r>
          </w:p>
        </w:tc>
        <w:tc>
          <w:tcPr>
            <w:tcW w:w="4911" w:type="dxa"/>
            <w:tcBorders>
              <w:top w:val="single" w:sz="4" w:space="0" w:color="auto"/>
              <w:bottom w:val="single" w:sz="4" w:space="0" w:color="auto"/>
            </w:tcBorders>
            <w:vAlign w:val="center"/>
            <w:hideMark/>
          </w:tcPr>
          <w:p w14:paraId="6B4A410D" w14:textId="6718CE9F" w:rsidR="00EB72E3" w:rsidRPr="0029768E" w:rsidRDefault="00EB72E3" w:rsidP="0029768E">
            <w:pPr>
              <w:contextualSpacing/>
              <w:rPr>
                <w:sz w:val="24"/>
                <w:szCs w:val="24"/>
                <w:lang w:val="bg-BG" w:eastAsia="bg-BG"/>
              </w:rPr>
            </w:pPr>
            <w:r w:rsidRPr="0029768E">
              <w:rPr>
                <w:sz w:val="24"/>
                <w:szCs w:val="24"/>
                <w:lang w:val="bg-BG" w:eastAsia="bg-BG"/>
              </w:rPr>
              <w:t>Превоз по маршрутни линии</w:t>
            </w:r>
            <w:r w:rsidR="00DC35FA" w:rsidRPr="0029768E">
              <w:rPr>
                <w:sz w:val="24"/>
                <w:szCs w:val="24"/>
                <w:lang w:val="bg-BG" w:eastAsia="bg-BG"/>
              </w:rPr>
              <w:t xml:space="preserve"> и случаен превоз</w:t>
            </w:r>
          </w:p>
        </w:tc>
        <w:tc>
          <w:tcPr>
            <w:tcW w:w="1246" w:type="dxa"/>
            <w:tcBorders>
              <w:top w:val="single" w:sz="4" w:space="0" w:color="auto"/>
              <w:bottom w:val="single" w:sz="4" w:space="0" w:color="auto"/>
            </w:tcBorders>
            <w:vAlign w:val="center"/>
            <w:hideMark/>
          </w:tcPr>
          <w:p w14:paraId="1AAE8716" w14:textId="77777777" w:rsidR="00EB72E3" w:rsidRPr="0029768E" w:rsidRDefault="00EB72E3" w:rsidP="0029768E">
            <w:pPr>
              <w:contextualSpacing/>
              <w:jc w:val="center"/>
              <w:rPr>
                <w:sz w:val="24"/>
                <w:szCs w:val="24"/>
                <w:lang w:val="bg-BG" w:eastAsia="bg-BG"/>
              </w:rPr>
            </w:pPr>
            <w:r w:rsidRPr="0029768E">
              <w:rPr>
                <w:sz w:val="24"/>
                <w:szCs w:val="24"/>
                <w:lang w:val="bg-BG" w:eastAsia="bg-BG"/>
              </w:rPr>
              <w:t>М</w:t>
            </w:r>
          </w:p>
        </w:tc>
        <w:tc>
          <w:tcPr>
            <w:tcW w:w="962" w:type="dxa"/>
            <w:tcBorders>
              <w:top w:val="single" w:sz="4" w:space="0" w:color="auto"/>
              <w:bottom w:val="single" w:sz="4" w:space="0" w:color="auto"/>
            </w:tcBorders>
            <w:vAlign w:val="center"/>
            <w:hideMark/>
          </w:tcPr>
          <w:p w14:paraId="3481181B" w14:textId="0B63FC26" w:rsidR="00EB72E3" w:rsidRPr="0029768E" w:rsidRDefault="00DC35FA" w:rsidP="0029768E">
            <w:pPr>
              <w:contextualSpacing/>
              <w:jc w:val="center"/>
              <w:rPr>
                <w:sz w:val="24"/>
                <w:szCs w:val="24"/>
                <w:lang w:val="bg-BG" w:eastAsia="bg-BG"/>
              </w:rPr>
            </w:pPr>
            <w:r w:rsidRPr="0029768E">
              <w:rPr>
                <w:sz w:val="24"/>
                <w:szCs w:val="24"/>
                <w:lang w:val="bg-BG" w:eastAsia="bg-BG"/>
              </w:rPr>
              <w:t>€/км</w:t>
            </w:r>
          </w:p>
        </w:tc>
        <w:tc>
          <w:tcPr>
            <w:tcW w:w="1512" w:type="dxa"/>
            <w:tcBorders>
              <w:top w:val="single" w:sz="4" w:space="0" w:color="auto"/>
              <w:bottom w:val="single" w:sz="4" w:space="0" w:color="auto"/>
            </w:tcBorders>
            <w:vAlign w:val="center"/>
            <w:hideMark/>
          </w:tcPr>
          <w:p w14:paraId="578697BA" w14:textId="77777777" w:rsidR="00EB72E3" w:rsidRPr="0029768E" w:rsidRDefault="00EB72E3" w:rsidP="0029768E">
            <w:pPr>
              <w:contextualSpacing/>
              <w:rPr>
                <w:sz w:val="24"/>
                <w:szCs w:val="24"/>
                <w:lang w:val="bg-BG" w:eastAsia="bg-BG"/>
              </w:rPr>
            </w:pPr>
          </w:p>
        </w:tc>
      </w:tr>
      <w:tr w:rsidR="00DC35FA" w:rsidRPr="0029768E" w14:paraId="4A6C97DE" w14:textId="77777777" w:rsidTr="00DC35FA">
        <w:trPr>
          <w:tblCellSpacing w:w="15" w:type="dxa"/>
        </w:trPr>
        <w:tc>
          <w:tcPr>
            <w:tcW w:w="0" w:type="auto"/>
            <w:vAlign w:val="center"/>
            <w:hideMark/>
          </w:tcPr>
          <w:p w14:paraId="3372BF86" w14:textId="2BEE52BF" w:rsidR="00DC35FA" w:rsidRPr="0029768E" w:rsidRDefault="00DC35FA" w:rsidP="0029768E">
            <w:pPr>
              <w:contextualSpacing/>
              <w:rPr>
                <w:sz w:val="24"/>
                <w:szCs w:val="24"/>
                <w:lang w:val="bg-BG" w:eastAsia="bg-BG"/>
              </w:rPr>
            </w:pPr>
            <w:r w:rsidRPr="0029768E">
              <w:rPr>
                <w:sz w:val="24"/>
                <w:szCs w:val="24"/>
                <w:lang w:val="bg-BG" w:eastAsia="bg-BG"/>
              </w:rPr>
              <w:t>3</w:t>
            </w:r>
          </w:p>
        </w:tc>
        <w:tc>
          <w:tcPr>
            <w:tcW w:w="4911" w:type="dxa"/>
            <w:vAlign w:val="center"/>
            <w:hideMark/>
          </w:tcPr>
          <w:p w14:paraId="542A4BC0" w14:textId="77777777" w:rsidR="00DC35FA" w:rsidRPr="0029768E" w:rsidRDefault="00DC35FA" w:rsidP="0029768E">
            <w:pPr>
              <w:contextualSpacing/>
              <w:rPr>
                <w:sz w:val="24"/>
                <w:szCs w:val="24"/>
                <w:lang w:val="bg-BG" w:eastAsia="bg-BG"/>
              </w:rPr>
            </w:pPr>
            <w:r w:rsidRPr="0029768E">
              <w:rPr>
                <w:sz w:val="24"/>
                <w:szCs w:val="24"/>
                <w:lang w:val="bg-BG" w:eastAsia="bg-BG"/>
              </w:rPr>
              <w:t>Мобилизация / позициониране на автобус</w:t>
            </w:r>
          </w:p>
        </w:tc>
        <w:tc>
          <w:tcPr>
            <w:tcW w:w="1246" w:type="dxa"/>
            <w:vAlign w:val="center"/>
            <w:hideMark/>
          </w:tcPr>
          <w:p w14:paraId="75A8D6F2" w14:textId="77777777" w:rsidR="00DC35FA" w:rsidRPr="0029768E" w:rsidRDefault="00DC35FA" w:rsidP="0029768E">
            <w:pPr>
              <w:contextualSpacing/>
              <w:jc w:val="center"/>
              <w:rPr>
                <w:sz w:val="24"/>
                <w:szCs w:val="24"/>
                <w:lang w:val="bg-BG" w:eastAsia="bg-BG"/>
              </w:rPr>
            </w:pPr>
            <w:r w:rsidRPr="0029768E">
              <w:rPr>
                <w:sz w:val="24"/>
                <w:szCs w:val="24"/>
                <w:lang w:val="bg-BG" w:eastAsia="bg-BG"/>
              </w:rPr>
              <w:t>А</w:t>
            </w:r>
          </w:p>
        </w:tc>
        <w:tc>
          <w:tcPr>
            <w:tcW w:w="962" w:type="dxa"/>
            <w:vAlign w:val="center"/>
            <w:hideMark/>
          </w:tcPr>
          <w:p w14:paraId="694AE5B7" w14:textId="758F7AB0" w:rsidR="00DC35FA" w:rsidRPr="0029768E" w:rsidRDefault="00DC35FA" w:rsidP="0029768E">
            <w:pPr>
              <w:contextualSpacing/>
              <w:jc w:val="center"/>
              <w:rPr>
                <w:sz w:val="24"/>
                <w:szCs w:val="24"/>
                <w:lang w:val="bg-BG" w:eastAsia="bg-BG"/>
              </w:rPr>
            </w:pPr>
            <w:r w:rsidRPr="0029768E">
              <w:rPr>
                <w:sz w:val="24"/>
                <w:szCs w:val="24"/>
                <w:lang w:val="bg-BG" w:eastAsia="bg-BG"/>
              </w:rPr>
              <w:t>€/</w:t>
            </w:r>
            <w:r w:rsidR="001B177F" w:rsidRPr="0029768E">
              <w:rPr>
                <w:sz w:val="24"/>
                <w:szCs w:val="24"/>
                <w:lang w:val="bg-BG" w:eastAsia="bg-BG"/>
              </w:rPr>
              <w:t>ден</w:t>
            </w:r>
          </w:p>
        </w:tc>
        <w:tc>
          <w:tcPr>
            <w:tcW w:w="1512" w:type="dxa"/>
            <w:vAlign w:val="center"/>
            <w:hideMark/>
          </w:tcPr>
          <w:p w14:paraId="795B9B95" w14:textId="77777777" w:rsidR="00DC35FA" w:rsidRPr="0029768E" w:rsidRDefault="00DC35FA" w:rsidP="0029768E">
            <w:pPr>
              <w:contextualSpacing/>
              <w:rPr>
                <w:sz w:val="24"/>
                <w:szCs w:val="24"/>
                <w:lang w:val="bg-BG" w:eastAsia="bg-BG"/>
              </w:rPr>
            </w:pPr>
          </w:p>
        </w:tc>
      </w:tr>
      <w:tr w:rsidR="00DC35FA" w:rsidRPr="0029768E" w14:paraId="4DB2B9BA" w14:textId="77777777" w:rsidTr="00DC35FA">
        <w:trPr>
          <w:tblCellSpacing w:w="15" w:type="dxa"/>
        </w:trPr>
        <w:tc>
          <w:tcPr>
            <w:tcW w:w="0" w:type="auto"/>
            <w:tcBorders>
              <w:top w:val="single" w:sz="4" w:space="0" w:color="auto"/>
              <w:bottom w:val="single" w:sz="4" w:space="0" w:color="auto"/>
            </w:tcBorders>
            <w:vAlign w:val="center"/>
            <w:hideMark/>
          </w:tcPr>
          <w:p w14:paraId="430AF97D" w14:textId="3C35A2BD" w:rsidR="00DC35FA" w:rsidRPr="0029768E" w:rsidRDefault="00DC35FA" w:rsidP="0029768E">
            <w:pPr>
              <w:contextualSpacing/>
              <w:rPr>
                <w:sz w:val="24"/>
                <w:szCs w:val="24"/>
                <w:lang w:val="bg-BG" w:eastAsia="bg-BG"/>
              </w:rPr>
            </w:pPr>
            <w:r w:rsidRPr="0029768E">
              <w:rPr>
                <w:sz w:val="24"/>
                <w:szCs w:val="24"/>
                <w:lang w:val="bg-BG" w:eastAsia="bg-BG"/>
              </w:rPr>
              <w:t>4</w:t>
            </w:r>
          </w:p>
        </w:tc>
        <w:tc>
          <w:tcPr>
            <w:tcW w:w="4911" w:type="dxa"/>
            <w:tcBorders>
              <w:top w:val="single" w:sz="4" w:space="0" w:color="auto"/>
              <w:bottom w:val="single" w:sz="4" w:space="0" w:color="auto"/>
            </w:tcBorders>
            <w:vAlign w:val="center"/>
            <w:hideMark/>
          </w:tcPr>
          <w:p w14:paraId="17120216" w14:textId="77777777" w:rsidR="00DC35FA" w:rsidRPr="0029768E" w:rsidRDefault="00DC35FA" w:rsidP="0029768E">
            <w:pPr>
              <w:contextualSpacing/>
              <w:rPr>
                <w:sz w:val="24"/>
                <w:szCs w:val="24"/>
                <w:lang w:val="bg-BG" w:eastAsia="bg-BG"/>
              </w:rPr>
            </w:pPr>
            <w:r w:rsidRPr="0029768E">
              <w:rPr>
                <w:sz w:val="24"/>
                <w:szCs w:val="24"/>
                <w:lang w:val="bg-BG" w:eastAsia="bg-BG"/>
              </w:rPr>
              <w:t>Мобилизация / позициониране на автобус</w:t>
            </w:r>
          </w:p>
        </w:tc>
        <w:tc>
          <w:tcPr>
            <w:tcW w:w="1246" w:type="dxa"/>
            <w:tcBorders>
              <w:top w:val="single" w:sz="4" w:space="0" w:color="auto"/>
              <w:bottom w:val="single" w:sz="4" w:space="0" w:color="auto"/>
            </w:tcBorders>
            <w:vAlign w:val="center"/>
            <w:hideMark/>
          </w:tcPr>
          <w:p w14:paraId="28E6B905" w14:textId="77777777" w:rsidR="00DC35FA" w:rsidRPr="0029768E" w:rsidRDefault="00DC35FA" w:rsidP="0029768E">
            <w:pPr>
              <w:contextualSpacing/>
              <w:jc w:val="center"/>
              <w:rPr>
                <w:sz w:val="24"/>
                <w:szCs w:val="24"/>
                <w:lang w:val="bg-BG" w:eastAsia="bg-BG"/>
              </w:rPr>
            </w:pPr>
            <w:r w:rsidRPr="0029768E">
              <w:rPr>
                <w:sz w:val="24"/>
                <w:szCs w:val="24"/>
                <w:lang w:val="bg-BG" w:eastAsia="bg-BG"/>
              </w:rPr>
              <w:t>М</w:t>
            </w:r>
          </w:p>
        </w:tc>
        <w:tc>
          <w:tcPr>
            <w:tcW w:w="962" w:type="dxa"/>
            <w:tcBorders>
              <w:top w:val="single" w:sz="4" w:space="0" w:color="auto"/>
              <w:bottom w:val="single" w:sz="4" w:space="0" w:color="auto"/>
            </w:tcBorders>
            <w:vAlign w:val="center"/>
            <w:hideMark/>
          </w:tcPr>
          <w:p w14:paraId="3654C30B" w14:textId="5B1A05BC" w:rsidR="00DC35FA" w:rsidRPr="0029768E" w:rsidRDefault="00DC35FA" w:rsidP="0029768E">
            <w:pPr>
              <w:contextualSpacing/>
              <w:jc w:val="center"/>
              <w:rPr>
                <w:sz w:val="24"/>
                <w:szCs w:val="24"/>
                <w:lang w:val="bg-BG" w:eastAsia="bg-BG"/>
              </w:rPr>
            </w:pPr>
            <w:r w:rsidRPr="0029768E">
              <w:rPr>
                <w:sz w:val="24"/>
                <w:szCs w:val="24"/>
                <w:lang w:val="bg-BG" w:eastAsia="bg-BG"/>
              </w:rPr>
              <w:t>€/</w:t>
            </w:r>
            <w:r w:rsidR="001B177F" w:rsidRPr="0029768E">
              <w:rPr>
                <w:sz w:val="24"/>
                <w:szCs w:val="24"/>
                <w:lang w:val="bg-BG" w:eastAsia="bg-BG"/>
              </w:rPr>
              <w:t>ден</w:t>
            </w:r>
          </w:p>
        </w:tc>
        <w:tc>
          <w:tcPr>
            <w:tcW w:w="1512" w:type="dxa"/>
            <w:tcBorders>
              <w:top w:val="single" w:sz="4" w:space="0" w:color="auto"/>
              <w:bottom w:val="single" w:sz="4" w:space="0" w:color="auto"/>
            </w:tcBorders>
            <w:vAlign w:val="center"/>
            <w:hideMark/>
          </w:tcPr>
          <w:p w14:paraId="6CCB48BF" w14:textId="77777777" w:rsidR="00DC35FA" w:rsidRPr="0029768E" w:rsidRDefault="00DC35FA" w:rsidP="0029768E">
            <w:pPr>
              <w:contextualSpacing/>
              <w:rPr>
                <w:sz w:val="24"/>
                <w:szCs w:val="24"/>
                <w:lang w:val="bg-BG" w:eastAsia="bg-BG"/>
              </w:rPr>
            </w:pPr>
          </w:p>
        </w:tc>
      </w:tr>
    </w:tbl>
    <w:p w14:paraId="5C8BF59A" w14:textId="71BF69D4" w:rsidR="00EB72E3" w:rsidRPr="0029768E" w:rsidRDefault="00EB72E3" w:rsidP="00C477F6">
      <w:pPr>
        <w:spacing w:before="100" w:beforeAutospacing="1" w:after="100" w:afterAutospacing="1"/>
        <w:ind w:firstLine="284"/>
        <w:contextualSpacing/>
        <w:outlineLvl w:val="2"/>
        <w:rPr>
          <w:b/>
          <w:bCs/>
          <w:sz w:val="24"/>
          <w:szCs w:val="24"/>
          <w:lang w:val="bg-BG" w:eastAsia="bg-BG"/>
        </w:rPr>
      </w:pPr>
      <w:r w:rsidRPr="0029768E">
        <w:rPr>
          <w:b/>
          <w:bCs/>
          <w:sz w:val="24"/>
          <w:szCs w:val="24"/>
          <w:lang w:val="bg-BG" w:eastAsia="bg-BG"/>
        </w:rPr>
        <w:t>Забележки:</w:t>
      </w:r>
    </w:p>
    <w:p w14:paraId="0059F768" w14:textId="370D161E" w:rsidR="00EB72E3" w:rsidRPr="0029768E" w:rsidRDefault="00DC35FA" w:rsidP="00BF7F63">
      <w:pPr>
        <w:spacing w:before="100" w:beforeAutospacing="1" w:after="100" w:afterAutospacing="1"/>
        <w:ind w:firstLine="284"/>
        <w:contextualSpacing/>
        <w:jc w:val="both"/>
        <w:rPr>
          <w:sz w:val="24"/>
          <w:szCs w:val="24"/>
          <w:lang w:val="bg-BG" w:eastAsia="bg-BG"/>
        </w:rPr>
      </w:pPr>
      <w:r w:rsidRPr="0029768E">
        <w:rPr>
          <w:sz w:val="24"/>
          <w:szCs w:val="24"/>
          <w:lang w:val="bg-BG" w:eastAsia="bg-BG"/>
        </w:rPr>
        <w:t xml:space="preserve">- </w:t>
      </w:r>
      <w:r w:rsidR="00EB72E3" w:rsidRPr="0029768E">
        <w:rPr>
          <w:sz w:val="24"/>
          <w:szCs w:val="24"/>
          <w:lang w:val="bg-BG" w:eastAsia="bg-BG"/>
        </w:rPr>
        <w:t>Под „мобилизация / позициониране“ се разбира придвижването на автобуса от гаражната база до начална точка на маршрута и обратно, извън пробега с пътници.</w:t>
      </w:r>
    </w:p>
    <w:p w14:paraId="1674F7D2" w14:textId="52454529" w:rsidR="00EB72E3" w:rsidRPr="0029768E" w:rsidRDefault="00DC35FA" w:rsidP="00BF7F63">
      <w:pPr>
        <w:spacing w:before="100" w:beforeAutospacing="1" w:after="100" w:afterAutospacing="1"/>
        <w:ind w:firstLine="284"/>
        <w:contextualSpacing/>
        <w:jc w:val="both"/>
        <w:rPr>
          <w:sz w:val="24"/>
          <w:szCs w:val="24"/>
          <w:lang w:val="bg-BG" w:eastAsia="bg-BG"/>
        </w:rPr>
      </w:pPr>
      <w:r w:rsidRPr="0029768E">
        <w:rPr>
          <w:sz w:val="24"/>
          <w:szCs w:val="24"/>
          <w:lang w:val="bg-BG" w:eastAsia="bg-BG"/>
        </w:rPr>
        <w:lastRenderedPageBreak/>
        <w:t xml:space="preserve">- </w:t>
      </w:r>
      <w:r w:rsidR="00EB72E3" w:rsidRPr="0029768E">
        <w:rPr>
          <w:sz w:val="24"/>
          <w:szCs w:val="24"/>
          <w:lang w:val="bg-BG" w:eastAsia="bg-BG"/>
        </w:rPr>
        <w:t>Разходите за мобилизация се оферират като фиксирана дневна стойност за съответния клас автобус.</w:t>
      </w:r>
    </w:p>
    <w:p w14:paraId="2053FF1F" w14:textId="5C481106" w:rsidR="00EB72E3" w:rsidRPr="0029768E" w:rsidRDefault="00DC35FA" w:rsidP="00BF7F63">
      <w:pPr>
        <w:spacing w:before="100" w:beforeAutospacing="1" w:after="100" w:afterAutospacing="1"/>
        <w:ind w:firstLine="284"/>
        <w:contextualSpacing/>
        <w:jc w:val="both"/>
        <w:rPr>
          <w:sz w:val="24"/>
          <w:szCs w:val="24"/>
          <w:lang w:val="bg-BG" w:eastAsia="bg-BG"/>
        </w:rPr>
      </w:pPr>
      <w:r w:rsidRPr="0029768E">
        <w:rPr>
          <w:sz w:val="24"/>
          <w:szCs w:val="24"/>
          <w:lang w:val="bg-BG" w:eastAsia="bg-BG"/>
        </w:rPr>
        <w:t xml:space="preserve">- </w:t>
      </w:r>
      <w:r w:rsidR="00EB72E3" w:rsidRPr="0029768E">
        <w:rPr>
          <w:sz w:val="24"/>
          <w:szCs w:val="24"/>
          <w:lang w:val="bg-BG" w:eastAsia="bg-BG"/>
        </w:rPr>
        <w:t xml:space="preserve">Не се допуска отделно начисляване на пробези извън </w:t>
      </w:r>
      <w:r w:rsidR="0006524A" w:rsidRPr="0029768E">
        <w:rPr>
          <w:sz w:val="24"/>
          <w:szCs w:val="24"/>
          <w:lang w:val="bg-BG" w:eastAsia="bg-BG"/>
        </w:rPr>
        <w:t>описаните в съответното маршрутно разписание</w:t>
      </w:r>
      <w:r w:rsidR="00EB72E3" w:rsidRPr="0029768E">
        <w:rPr>
          <w:sz w:val="24"/>
          <w:szCs w:val="24"/>
          <w:lang w:val="bg-BG" w:eastAsia="bg-BG"/>
        </w:rPr>
        <w:t>.</w:t>
      </w:r>
    </w:p>
    <w:p w14:paraId="516F0336" w14:textId="14AA699B" w:rsidR="00EB72E3" w:rsidRPr="0029768E" w:rsidRDefault="00DC35FA" w:rsidP="00BF7F63">
      <w:pPr>
        <w:spacing w:before="100" w:beforeAutospacing="1" w:after="100" w:afterAutospacing="1"/>
        <w:ind w:firstLine="284"/>
        <w:contextualSpacing/>
        <w:jc w:val="both"/>
        <w:rPr>
          <w:sz w:val="24"/>
          <w:szCs w:val="24"/>
          <w:lang w:val="bg-BG" w:eastAsia="bg-BG"/>
        </w:rPr>
      </w:pPr>
      <w:r w:rsidRPr="0029768E">
        <w:rPr>
          <w:sz w:val="24"/>
          <w:szCs w:val="24"/>
          <w:lang w:val="bg-BG" w:eastAsia="bg-BG"/>
        </w:rPr>
        <w:t xml:space="preserve">- </w:t>
      </w:r>
      <w:r w:rsidR="00EB72E3" w:rsidRPr="0029768E">
        <w:rPr>
          <w:sz w:val="24"/>
          <w:szCs w:val="24"/>
          <w:lang w:val="bg-BG" w:eastAsia="bg-BG"/>
        </w:rPr>
        <w:t xml:space="preserve">Всички цени следва да бъдат </w:t>
      </w:r>
      <w:r w:rsidR="0006524A" w:rsidRPr="0029768E">
        <w:rPr>
          <w:sz w:val="24"/>
          <w:szCs w:val="24"/>
          <w:lang w:val="bg-BG" w:eastAsia="bg-BG"/>
        </w:rPr>
        <w:t>оферирани</w:t>
      </w:r>
      <w:r w:rsidR="00EB72E3" w:rsidRPr="0029768E">
        <w:rPr>
          <w:sz w:val="24"/>
          <w:szCs w:val="24"/>
          <w:lang w:val="bg-BG" w:eastAsia="bg-BG"/>
        </w:rPr>
        <w:t xml:space="preserve"> без ДДС.</w:t>
      </w:r>
    </w:p>
    <w:p w14:paraId="452C02B0" w14:textId="6AD5E913" w:rsidR="00C33ECB" w:rsidRPr="0029768E" w:rsidRDefault="00EB72E3" w:rsidP="00BF7F63">
      <w:pPr>
        <w:spacing w:before="100" w:beforeAutospacing="1" w:after="100" w:afterAutospacing="1"/>
        <w:ind w:firstLine="284"/>
        <w:contextualSpacing/>
        <w:jc w:val="both"/>
        <w:rPr>
          <w:sz w:val="24"/>
          <w:szCs w:val="24"/>
          <w:lang w:val="bg-BG" w:eastAsia="bg-BG"/>
        </w:rPr>
      </w:pPr>
      <w:r w:rsidRPr="0029768E">
        <w:rPr>
          <w:sz w:val="24"/>
          <w:szCs w:val="24"/>
          <w:lang w:val="bg-BG" w:eastAsia="bg-BG"/>
        </w:rPr>
        <w:t>Цените следва да бъдат твърди за срока на договора</w:t>
      </w:r>
      <w:r w:rsidR="00DC35FA" w:rsidRPr="0029768E">
        <w:rPr>
          <w:sz w:val="24"/>
          <w:szCs w:val="24"/>
          <w:lang w:val="bg-BG" w:eastAsia="bg-BG"/>
        </w:rPr>
        <w:t>, което ще бъде въпрос на преговори</w:t>
      </w:r>
      <w:r w:rsidRPr="0029768E">
        <w:rPr>
          <w:sz w:val="24"/>
          <w:szCs w:val="24"/>
          <w:lang w:val="bg-BG" w:eastAsia="bg-BG"/>
        </w:rPr>
        <w:t>.</w:t>
      </w:r>
    </w:p>
    <w:p w14:paraId="2B5B7B7C" w14:textId="77777777" w:rsidR="00704B86" w:rsidRPr="0029768E" w:rsidRDefault="00704B86" w:rsidP="0029768E">
      <w:pPr>
        <w:spacing w:before="100" w:beforeAutospacing="1" w:after="100" w:afterAutospacing="1"/>
        <w:contextualSpacing/>
        <w:jc w:val="both"/>
        <w:rPr>
          <w:sz w:val="24"/>
          <w:szCs w:val="24"/>
          <w:lang w:val="bg-BG" w:eastAsia="bg-BG"/>
        </w:rPr>
      </w:pPr>
    </w:p>
    <w:p w14:paraId="3401EBC2" w14:textId="5DD303BB" w:rsidR="00192FAC" w:rsidRPr="0029768E" w:rsidRDefault="008F7BC6" w:rsidP="00E573DA">
      <w:pPr>
        <w:spacing w:line="220" w:lineRule="atLeast"/>
        <w:ind w:left="-426" w:right="284" w:firstLine="710"/>
        <w:contextualSpacing/>
        <w:jc w:val="both"/>
        <w:rPr>
          <w:b/>
          <w:sz w:val="24"/>
          <w:szCs w:val="24"/>
        </w:rPr>
      </w:pPr>
      <w:bookmarkStart w:id="4" w:name="_Hlk229124470"/>
      <w:r w:rsidRPr="0029768E">
        <w:rPr>
          <w:b/>
          <w:sz w:val="24"/>
          <w:szCs w:val="24"/>
          <w:u w:val="single"/>
        </w:rPr>
        <w:t>І</w:t>
      </w:r>
      <w:r w:rsidRPr="0029768E">
        <w:rPr>
          <w:b/>
          <w:sz w:val="24"/>
          <w:szCs w:val="24"/>
          <w:u w:val="single"/>
          <w:lang w:val="en-US"/>
        </w:rPr>
        <w:t>II</w:t>
      </w:r>
      <w:r w:rsidR="000308DE" w:rsidRPr="0029768E">
        <w:rPr>
          <w:b/>
          <w:sz w:val="24"/>
          <w:szCs w:val="24"/>
          <w:u w:val="single"/>
        </w:rPr>
        <w:t xml:space="preserve">. ОБЩИ ИЗИСКВАНИЯ КЪМ </w:t>
      </w:r>
      <w:r w:rsidR="008960B1">
        <w:rPr>
          <w:b/>
          <w:sz w:val="24"/>
          <w:szCs w:val="24"/>
          <w:u w:val="single"/>
          <w:lang w:val="bg-BG"/>
        </w:rPr>
        <w:t>ОФЕРЕНТИТЕ</w:t>
      </w:r>
      <w:r w:rsidR="000308DE" w:rsidRPr="0029768E">
        <w:rPr>
          <w:b/>
          <w:sz w:val="24"/>
          <w:szCs w:val="24"/>
        </w:rPr>
        <w:t>:</w:t>
      </w:r>
    </w:p>
    <w:p w14:paraId="6213CDB3" w14:textId="6F7E341D" w:rsidR="00704B86" w:rsidRPr="0029768E" w:rsidRDefault="00704B86" w:rsidP="00BF7F63">
      <w:pPr>
        <w:pStyle w:val="BodyText"/>
        <w:numPr>
          <w:ilvl w:val="0"/>
          <w:numId w:val="9"/>
        </w:numPr>
        <w:tabs>
          <w:tab w:val="left" w:pos="426"/>
        </w:tabs>
        <w:ind w:left="0" w:right="-2" w:firstLine="284"/>
        <w:contextualSpacing/>
        <w:rPr>
          <w:sz w:val="24"/>
          <w:szCs w:val="24"/>
          <w:lang w:val="bg-BG" w:eastAsia="bg-BG"/>
        </w:rPr>
      </w:pPr>
      <w:r w:rsidRPr="0029768E">
        <w:rPr>
          <w:sz w:val="24"/>
          <w:szCs w:val="24"/>
          <w:lang w:val="bg-BG" w:eastAsia="bg-BG"/>
        </w:rPr>
        <w:t>Представяне на препоръки от 3 /трима/ настоящи клиенти и референтен списък на клиенти с e-</w:t>
      </w:r>
      <w:proofErr w:type="spellStart"/>
      <w:r w:rsidRPr="0029768E">
        <w:rPr>
          <w:sz w:val="24"/>
          <w:szCs w:val="24"/>
          <w:lang w:val="bg-BG" w:eastAsia="bg-BG"/>
        </w:rPr>
        <w:t>mail</w:t>
      </w:r>
      <w:proofErr w:type="spellEnd"/>
      <w:r w:rsidRPr="0029768E">
        <w:rPr>
          <w:sz w:val="24"/>
          <w:szCs w:val="24"/>
          <w:lang w:val="bg-BG" w:eastAsia="bg-BG"/>
        </w:rPr>
        <w:t xml:space="preserve"> и телефон с описание и година на доставяне на стоки със същите параметри като оферираните на „Асарел-Медет“ АД.</w:t>
      </w:r>
    </w:p>
    <w:p w14:paraId="171521DB" w14:textId="0846F73D" w:rsidR="00704B86" w:rsidRPr="0029768E" w:rsidRDefault="00704B86" w:rsidP="00BF7F63">
      <w:pPr>
        <w:pStyle w:val="BodyText"/>
        <w:numPr>
          <w:ilvl w:val="0"/>
          <w:numId w:val="9"/>
        </w:numPr>
        <w:tabs>
          <w:tab w:val="left" w:pos="426"/>
        </w:tabs>
        <w:ind w:left="0" w:right="-2" w:firstLine="284"/>
        <w:contextualSpacing/>
        <w:rPr>
          <w:sz w:val="24"/>
          <w:szCs w:val="24"/>
          <w:lang w:val="bg-BG" w:eastAsia="bg-BG"/>
        </w:rPr>
      </w:pPr>
      <w:r w:rsidRPr="0029768E">
        <w:rPr>
          <w:sz w:val="24"/>
          <w:szCs w:val="24"/>
          <w:lang w:val="bg-BG" w:eastAsia="bg-BG"/>
        </w:rPr>
        <w:t>Представяне на Декларация по образец №2</w:t>
      </w:r>
      <w:r w:rsidR="00650760" w:rsidRPr="0029768E">
        <w:rPr>
          <w:sz w:val="24"/>
          <w:szCs w:val="24"/>
          <w:lang w:val="bg-BG" w:eastAsia="bg-BG"/>
        </w:rPr>
        <w:t>3 /приложена/</w:t>
      </w:r>
      <w:r w:rsidRPr="0029768E">
        <w:rPr>
          <w:sz w:val="24"/>
          <w:szCs w:val="24"/>
          <w:lang w:val="bg-BG" w:eastAsia="bg-BG"/>
        </w:rPr>
        <w:t>, съгласно Политиката на „Асарел-Медет“ АД за съответствие с режим на наложени международни ограничителни мерки и мерки върху търговията.</w:t>
      </w:r>
    </w:p>
    <w:p w14:paraId="430628E0" w14:textId="77777777" w:rsidR="00945EFE" w:rsidRPr="0029768E" w:rsidRDefault="00945EFE" w:rsidP="00BF7F63">
      <w:pPr>
        <w:pStyle w:val="BodyText"/>
        <w:numPr>
          <w:ilvl w:val="0"/>
          <w:numId w:val="9"/>
        </w:numPr>
        <w:tabs>
          <w:tab w:val="left" w:pos="426"/>
        </w:tabs>
        <w:ind w:left="0" w:right="-2" w:firstLine="284"/>
        <w:contextualSpacing/>
        <w:rPr>
          <w:sz w:val="24"/>
          <w:szCs w:val="24"/>
          <w:lang w:val="bg-BG" w:eastAsia="bg-BG"/>
        </w:rPr>
      </w:pPr>
      <w:r w:rsidRPr="0029768E">
        <w:rPr>
          <w:sz w:val="24"/>
          <w:szCs w:val="24"/>
          <w:lang w:val="bg-BG" w:eastAsia="bg-BG"/>
        </w:rPr>
        <w:t xml:space="preserve">Офертите се изпращат до Директор „Одит и Контрол“ по пощата в запечатан плик с </w:t>
      </w:r>
      <w:proofErr w:type="spellStart"/>
      <w:r w:rsidRPr="0029768E">
        <w:rPr>
          <w:sz w:val="24"/>
          <w:szCs w:val="24"/>
          <w:lang w:val="bg-BG" w:eastAsia="bg-BG"/>
        </w:rPr>
        <w:t>ненарушена</w:t>
      </w:r>
      <w:proofErr w:type="spellEnd"/>
      <w:r w:rsidRPr="0029768E">
        <w:rPr>
          <w:sz w:val="24"/>
          <w:szCs w:val="24"/>
          <w:lang w:val="bg-BG" w:eastAsia="bg-BG"/>
        </w:rPr>
        <w:t xml:space="preserve"> цялост на адрес „гр. Панагюрище 4500, Асарел-Медет АД, площадка Асарел“. </w:t>
      </w:r>
    </w:p>
    <w:p w14:paraId="25E5FFA7" w14:textId="0AE911B3" w:rsidR="00945EFE" w:rsidRDefault="00945EFE" w:rsidP="00BF7F63">
      <w:pPr>
        <w:pStyle w:val="BodyText"/>
        <w:numPr>
          <w:ilvl w:val="0"/>
          <w:numId w:val="9"/>
        </w:numPr>
        <w:tabs>
          <w:tab w:val="left" w:pos="426"/>
        </w:tabs>
        <w:ind w:left="0" w:right="-2" w:firstLine="284"/>
        <w:contextualSpacing/>
        <w:rPr>
          <w:sz w:val="24"/>
          <w:szCs w:val="24"/>
          <w:lang w:val="bg-BG" w:eastAsia="bg-BG"/>
        </w:rPr>
      </w:pPr>
      <w:r w:rsidRPr="0029768E">
        <w:rPr>
          <w:sz w:val="24"/>
          <w:szCs w:val="24"/>
          <w:lang w:val="bg-BG" w:eastAsia="bg-BG"/>
        </w:rPr>
        <w:t xml:space="preserve">Офертата следва да бъде подадена в голям плик с надпис: „Оферта за извършване на специализиран автобусен превоз на персонал“ – „Да се отвори (вижда) само от определената за целта комисия“, съдържащ запечатани два отделни плика, със следното съдържание:  </w:t>
      </w:r>
    </w:p>
    <w:p w14:paraId="2A58A99D" w14:textId="77777777" w:rsidR="00BF7F63" w:rsidRPr="0029768E" w:rsidRDefault="00BF7F63" w:rsidP="00BF7F63">
      <w:pPr>
        <w:pStyle w:val="BodyText"/>
        <w:tabs>
          <w:tab w:val="left" w:pos="426"/>
        </w:tabs>
        <w:ind w:left="284" w:right="-2"/>
        <w:contextualSpacing/>
        <w:rPr>
          <w:sz w:val="24"/>
          <w:szCs w:val="24"/>
          <w:lang w:val="bg-BG" w:eastAsia="bg-BG"/>
        </w:rPr>
      </w:pPr>
    </w:p>
    <w:p w14:paraId="18F39606" w14:textId="552201FA" w:rsidR="00BF7F63" w:rsidRDefault="00945EFE" w:rsidP="00BF7F63">
      <w:pPr>
        <w:pStyle w:val="ListParagraph"/>
        <w:numPr>
          <w:ilvl w:val="0"/>
          <w:numId w:val="4"/>
        </w:numPr>
        <w:tabs>
          <w:tab w:val="clear" w:pos="1620"/>
          <w:tab w:val="left" w:pos="567"/>
          <w:tab w:val="left" w:pos="993"/>
        </w:tabs>
        <w:ind w:left="0" w:right="-2" w:firstLine="284"/>
        <w:jc w:val="both"/>
        <w:rPr>
          <w:sz w:val="24"/>
          <w:szCs w:val="24"/>
          <w:lang w:val="bg-BG"/>
        </w:rPr>
      </w:pPr>
      <w:r w:rsidRPr="0029768E">
        <w:rPr>
          <w:b/>
          <w:bCs/>
          <w:sz w:val="24"/>
          <w:szCs w:val="24"/>
          <w:lang w:val="bg-BG"/>
        </w:rPr>
        <w:t>ЗАПЕЧАТАН ПЛИК №1</w:t>
      </w:r>
      <w:r w:rsidRPr="0029768E">
        <w:rPr>
          <w:sz w:val="24"/>
          <w:szCs w:val="24"/>
          <w:lang w:val="bg-BG"/>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 (без цените), предлаган срок за изпълнение, референции, баланс и отчет за приходи и разходи за последната финансова година, валидност на офертата и други специфични изисквания съгласно Запитването за оферта.</w:t>
      </w:r>
    </w:p>
    <w:p w14:paraId="14B2C561" w14:textId="77777777" w:rsidR="002D1062" w:rsidRPr="00BF7F63" w:rsidRDefault="002D1062" w:rsidP="002D1062">
      <w:pPr>
        <w:pStyle w:val="ListParagraph"/>
        <w:tabs>
          <w:tab w:val="left" w:pos="567"/>
          <w:tab w:val="left" w:pos="993"/>
        </w:tabs>
        <w:ind w:left="284" w:right="-2"/>
        <w:jc w:val="both"/>
        <w:rPr>
          <w:sz w:val="24"/>
          <w:szCs w:val="24"/>
          <w:lang w:val="bg-BG"/>
        </w:rPr>
      </w:pPr>
    </w:p>
    <w:p w14:paraId="3E37FFD1" w14:textId="77777777" w:rsidR="00945EFE" w:rsidRPr="0029768E" w:rsidRDefault="00945EFE" w:rsidP="00BF7F63">
      <w:pPr>
        <w:pStyle w:val="ListParagraph"/>
        <w:numPr>
          <w:ilvl w:val="0"/>
          <w:numId w:val="4"/>
        </w:numPr>
        <w:tabs>
          <w:tab w:val="clear" w:pos="1620"/>
          <w:tab w:val="left" w:pos="567"/>
        </w:tabs>
        <w:ind w:left="0" w:right="-2" w:firstLine="284"/>
        <w:jc w:val="both"/>
        <w:rPr>
          <w:sz w:val="24"/>
          <w:szCs w:val="24"/>
          <w:u w:val="single"/>
          <w:lang w:val="bg-BG"/>
        </w:rPr>
      </w:pPr>
      <w:r w:rsidRPr="0029768E">
        <w:rPr>
          <w:b/>
          <w:bCs/>
          <w:sz w:val="24"/>
          <w:szCs w:val="24"/>
          <w:lang w:val="bg-BG"/>
        </w:rPr>
        <w:t>ЗАПЕЧАТАН ПЛИК №2</w:t>
      </w:r>
      <w:r w:rsidRPr="0029768E">
        <w:rPr>
          <w:sz w:val="24"/>
          <w:szCs w:val="24"/>
          <w:lang w:val="bg-BG"/>
        </w:rPr>
        <w:t xml:space="preserve"> с надпис „ТЪРГОВСКИ/ФИНАНСОВИ УСЛОВИЯ“ </w:t>
      </w:r>
      <w:r w:rsidRPr="0029768E">
        <w:rPr>
          <w:sz w:val="24"/>
          <w:szCs w:val="24"/>
          <w:lang w:val="ru-RU"/>
        </w:rPr>
        <w:t>съдържащ</w:t>
      </w:r>
      <w:r w:rsidRPr="0029768E">
        <w:rPr>
          <w:sz w:val="24"/>
          <w:szCs w:val="24"/>
          <w:lang w:val="bg-BG"/>
        </w:rPr>
        <w:t xml:space="preserve"> </w:t>
      </w:r>
      <w:r w:rsidRPr="0029768E">
        <w:rPr>
          <w:sz w:val="24"/>
          <w:szCs w:val="24"/>
          <w:lang w:val="ru-RU"/>
        </w:rPr>
        <w:t>предложението на доставчика за предлаганата цена и начин на плащане.</w:t>
      </w:r>
    </w:p>
    <w:p w14:paraId="0DE7B337" w14:textId="391E1434" w:rsidR="00945EFE" w:rsidRPr="0029768E" w:rsidRDefault="00945EFE" w:rsidP="00BF7F63">
      <w:pPr>
        <w:pStyle w:val="ListParagraph"/>
        <w:numPr>
          <w:ilvl w:val="0"/>
          <w:numId w:val="4"/>
        </w:numPr>
        <w:tabs>
          <w:tab w:val="clear" w:pos="1620"/>
          <w:tab w:val="left" w:pos="284"/>
          <w:tab w:val="left" w:pos="567"/>
        </w:tabs>
        <w:ind w:left="284" w:right="-2" w:firstLine="0"/>
        <w:jc w:val="both"/>
        <w:rPr>
          <w:sz w:val="24"/>
          <w:szCs w:val="24"/>
          <w:lang w:val="bg-BG"/>
        </w:rPr>
      </w:pPr>
      <w:r w:rsidRPr="0029768E">
        <w:rPr>
          <w:sz w:val="24"/>
          <w:szCs w:val="24"/>
          <w:lang w:val="bg-BG"/>
        </w:rPr>
        <w:t xml:space="preserve">Офертата следва да бъде подадена на български език. </w:t>
      </w:r>
    </w:p>
    <w:p w14:paraId="4C3274F8" w14:textId="11443EAB" w:rsidR="00945EFE" w:rsidRPr="0029768E" w:rsidRDefault="00945EFE" w:rsidP="00BF7F63">
      <w:pPr>
        <w:pStyle w:val="ListParagraph"/>
        <w:numPr>
          <w:ilvl w:val="0"/>
          <w:numId w:val="4"/>
        </w:numPr>
        <w:tabs>
          <w:tab w:val="clear" w:pos="1620"/>
          <w:tab w:val="left" w:pos="284"/>
          <w:tab w:val="left" w:pos="567"/>
        </w:tabs>
        <w:ind w:left="0" w:firstLine="284"/>
        <w:jc w:val="both"/>
        <w:rPr>
          <w:sz w:val="24"/>
          <w:szCs w:val="24"/>
          <w:lang w:val="bg-BG" w:eastAsia="bg-BG"/>
        </w:rPr>
      </w:pPr>
      <w:r w:rsidRPr="0029768E">
        <w:rPr>
          <w:sz w:val="24"/>
          <w:szCs w:val="24"/>
          <w:lang w:val="bg-BG"/>
        </w:rPr>
        <w:t>Създаденият ред в Дружеството за съхранение на офертите, прозрачност и</w:t>
      </w:r>
      <w:r w:rsidRPr="0029768E">
        <w:rPr>
          <w:sz w:val="24"/>
          <w:szCs w:val="24"/>
          <w:lang w:val="bg-BG" w:eastAsia="bg-BG"/>
        </w:rPr>
        <w:t xml:space="preserve">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017B1B9" w14:textId="7FE05846" w:rsidR="00945EFE" w:rsidRDefault="00945EFE" w:rsidP="00BF7F63">
      <w:pPr>
        <w:pStyle w:val="ListParagraph"/>
        <w:tabs>
          <w:tab w:val="left" w:pos="284"/>
          <w:tab w:val="left" w:pos="567"/>
          <w:tab w:val="num" w:pos="709"/>
        </w:tabs>
        <w:ind w:left="0"/>
        <w:jc w:val="both"/>
        <w:rPr>
          <w:sz w:val="24"/>
          <w:szCs w:val="24"/>
          <w:lang w:val="bg-BG" w:eastAsia="bg-BG"/>
        </w:rPr>
      </w:pPr>
      <w:r w:rsidRPr="0029768E">
        <w:rPr>
          <w:sz w:val="24"/>
          <w:szCs w:val="24"/>
          <w:lang w:val="bg-BG" w:eastAsia="bg-BG"/>
        </w:rPr>
        <w:t xml:space="preserve">Валидност на офертата – минимум </w:t>
      </w:r>
      <w:r w:rsidR="00FA2F30" w:rsidRPr="0029768E">
        <w:rPr>
          <w:sz w:val="24"/>
          <w:szCs w:val="24"/>
          <w:lang w:val="bg-BG" w:eastAsia="bg-BG"/>
        </w:rPr>
        <w:t xml:space="preserve">180 </w:t>
      </w:r>
      <w:r w:rsidRPr="0029768E">
        <w:rPr>
          <w:sz w:val="24"/>
          <w:szCs w:val="24"/>
          <w:lang w:val="bg-BG" w:eastAsia="bg-BG"/>
        </w:rPr>
        <w:t>календарни дни.</w:t>
      </w:r>
    </w:p>
    <w:p w14:paraId="5CA778A1" w14:textId="77777777" w:rsidR="002D1062" w:rsidRPr="0029768E" w:rsidRDefault="002D1062" w:rsidP="00BF7F63">
      <w:pPr>
        <w:pStyle w:val="ListParagraph"/>
        <w:tabs>
          <w:tab w:val="left" w:pos="284"/>
          <w:tab w:val="left" w:pos="567"/>
          <w:tab w:val="num" w:pos="709"/>
        </w:tabs>
        <w:ind w:left="0"/>
        <w:jc w:val="both"/>
        <w:rPr>
          <w:sz w:val="24"/>
          <w:szCs w:val="24"/>
          <w:lang w:val="bg-BG" w:eastAsia="bg-BG"/>
        </w:rPr>
      </w:pPr>
    </w:p>
    <w:p w14:paraId="1FC240D5" w14:textId="0291CF38" w:rsidR="007C226F" w:rsidRDefault="00945EFE" w:rsidP="00BF7F63">
      <w:pPr>
        <w:pStyle w:val="ListParagraph"/>
        <w:numPr>
          <w:ilvl w:val="0"/>
          <w:numId w:val="4"/>
        </w:numPr>
        <w:tabs>
          <w:tab w:val="clear" w:pos="1620"/>
          <w:tab w:val="left" w:pos="284"/>
          <w:tab w:val="left" w:pos="567"/>
        </w:tabs>
        <w:ind w:left="0" w:firstLine="284"/>
        <w:jc w:val="both"/>
        <w:rPr>
          <w:sz w:val="24"/>
          <w:szCs w:val="24"/>
          <w:lang w:val="bg-BG"/>
        </w:rPr>
      </w:pPr>
      <w:r w:rsidRPr="0029768E">
        <w:rPr>
          <w:sz w:val="24"/>
          <w:szCs w:val="24"/>
          <w:lang w:val="bg-BG"/>
        </w:rPr>
        <w:t xml:space="preserve">Краен срок за предоставяне на офертите: </w:t>
      </w:r>
      <w:r w:rsidR="007C15C8">
        <w:rPr>
          <w:sz w:val="24"/>
          <w:szCs w:val="24"/>
          <w:lang w:val="bg-BG"/>
        </w:rPr>
        <w:t>26.06.2026</w:t>
      </w:r>
      <w:r w:rsidR="00FA2F30" w:rsidRPr="0029768E">
        <w:rPr>
          <w:sz w:val="24"/>
          <w:szCs w:val="24"/>
          <w:lang w:val="bg-BG"/>
        </w:rPr>
        <w:t xml:space="preserve"> г.</w:t>
      </w:r>
      <w:bookmarkEnd w:id="4"/>
    </w:p>
    <w:p w14:paraId="6009EE91" w14:textId="77777777" w:rsidR="002D1062" w:rsidRPr="0029768E" w:rsidRDefault="002D1062" w:rsidP="002D1062">
      <w:pPr>
        <w:pStyle w:val="ListParagraph"/>
        <w:tabs>
          <w:tab w:val="left" w:pos="284"/>
          <w:tab w:val="left" w:pos="567"/>
        </w:tabs>
        <w:ind w:left="284"/>
        <w:jc w:val="both"/>
        <w:rPr>
          <w:sz w:val="24"/>
          <w:szCs w:val="24"/>
          <w:lang w:val="bg-BG"/>
        </w:rPr>
      </w:pPr>
    </w:p>
    <w:p w14:paraId="327061BF" w14:textId="67CC83FF" w:rsidR="00DF1BB4" w:rsidRPr="0029768E" w:rsidRDefault="00DF1BB4" w:rsidP="00BF7F63">
      <w:pPr>
        <w:pStyle w:val="ListParagraph"/>
        <w:numPr>
          <w:ilvl w:val="0"/>
          <w:numId w:val="4"/>
        </w:numPr>
        <w:tabs>
          <w:tab w:val="clear" w:pos="1620"/>
          <w:tab w:val="left" w:pos="284"/>
          <w:tab w:val="left" w:pos="567"/>
        </w:tabs>
        <w:ind w:left="0" w:firstLine="284"/>
        <w:jc w:val="both"/>
        <w:rPr>
          <w:sz w:val="24"/>
          <w:szCs w:val="24"/>
          <w:lang w:val="bg-BG"/>
        </w:rPr>
      </w:pPr>
      <w:r w:rsidRPr="0029768E">
        <w:rPr>
          <w:sz w:val="24"/>
          <w:szCs w:val="24"/>
          <w:lang w:val="bg-BG"/>
        </w:rPr>
        <w:t>Ако имате въпроси, не се колебайте да се обърнете към лицата за контакт:</w:t>
      </w:r>
    </w:p>
    <w:p w14:paraId="1C62B674" w14:textId="5934EB50" w:rsidR="00DF1BB4" w:rsidRPr="0029768E" w:rsidRDefault="0029768E" w:rsidP="00BF7F63">
      <w:pPr>
        <w:tabs>
          <w:tab w:val="left" w:pos="284"/>
          <w:tab w:val="left" w:pos="567"/>
        </w:tabs>
        <w:spacing w:line="220" w:lineRule="atLeast"/>
        <w:ind w:left="284"/>
        <w:contextualSpacing/>
        <w:jc w:val="both"/>
        <w:rPr>
          <w:sz w:val="24"/>
          <w:szCs w:val="24"/>
          <w:lang w:val="bg-BG"/>
        </w:rPr>
      </w:pPr>
      <w:r w:rsidRPr="0029768E">
        <w:rPr>
          <w:sz w:val="24"/>
          <w:szCs w:val="24"/>
          <w:lang w:val="bg-BG"/>
        </w:rPr>
        <w:t>Иванка Ганчева, Специалист Транспорт,</w:t>
      </w:r>
      <w:r w:rsidR="00DF1BB4" w:rsidRPr="0029768E">
        <w:rPr>
          <w:sz w:val="24"/>
          <w:szCs w:val="24"/>
          <w:lang w:val="bg-BG"/>
        </w:rPr>
        <w:t xml:space="preserve"> </w:t>
      </w:r>
      <w:r w:rsidR="00905533" w:rsidRPr="0029768E">
        <w:rPr>
          <w:sz w:val="24"/>
          <w:szCs w:val="24"/>
          <w:lang w:val="en-US"/>
        </w:rPr>
        <w:t>e</w:t>
      </w:r>
      <w:r w:rsidR="00DF1BB4" w:rsidRPr="0029768E">
        <w:rPr>
          <w:sz w:val="24"/>
          <w:szCs w:val="24"/>
          <w:lang w:val="bg-BG"/>
        </w:rPr>
        <w:t>-</w:t>
      </w:r>
      <w:proofErr w:type="spellStart"/>
      <w:r w:rsidR="00DF1BB4" w:rsidRPr="0029768E">
        <w:rPr>
          <w:sz w:val="24"/>
          <w:szCs w:val="24"/>
          <w:lang w:val="bg-BG"/>
        </w:rPr>
        <w:t>mail</w:t>
      </w:r>
      <w:proofErr w:type="spellEnd"/>
      <w:r w:rsidR="00DF1BB4" w:rsidRPr="0029768E">
        <w:rPr>
          <w:sz w:val="24"/>
          <w:szCs w:val="24"/>
          <w:lang w:val="bg-BG"/>
        </w:rPr>
        <w:t>:</w:t>
      </w:r>
      <w:r w:rsidR="00905533" w:rsidRPr="0029768E">
        <w:rPr>
          <w:sz w:val="24"/>
          <w:szCs w:val="24"/>
          <w:lang w:val="en-US"/>
        </w:rPr>
        <w:t xml:space="preserve"> </w:t>
      </w:r>
      <w:r w:rsidRPr="0029768E">
        <w:rPr>
          <w:sz w:val="24"/>
          <w:szCs w:val="24"/>
          <w:lang w:val="bg-BG"/>
        </w:rPr>
        <w:t>igancheva@asarel.com</w:t>
      </w:r>
    </w:p>
    <w:p w14:paraId="4A601C33" w14:textId="77777777" w:rsidR="0029768E" w:rsidRPr="0029768E" w:rsidRDefault="0029768E" w:rsidP="00BF7F63">
      <w:pPr>
        <w:tabs>
          <w:tab w:val="left" w:pos="284"/>
          <w:tab w:val="left" w:pos="567"/>
        </w:tabs>
        <w:spacing w:line="220" w:lineRule="atLeast"/>
        <w:ind w:left="284"/>
        <w:contextualSpacing/>
        <w:jc w:val="both"/>
        <w:rPr>
          <w:sz w:val="24"/>
          <w:szCs w:val="24"/>
          <w:lang w:val="bg-BG"/>
        </w:rPr>
      </w:pPr>
      <w:r w:rsidRPr="0029768E">
        <w:rPr>
          <w:sz w:val="24"/>
          <w:szCs w:val="24"/>
          <w:lang w:val="bg-BG"/>
        </w:rPr>
        <w:t xml:space="preserve">Петър Стоянов, Експерт „Логистика“, </w:t>
      </w:r>
      <w:r w:rsidR="008D3AB5" w:rsidRPr="0029768E">
        <w:rPr>
          <w:sz w:val="24"/>
          <w:szCs w:val="24"/>
          <w:lang w:val="en-US"/>
        </w:rPr>
        <w:t>e</w:t>
      </w:r>
      <w:r w:rsidR="008D3AB5" w:rsidRPr="0029768E">
        <w:rPr>
          <w:sz w:val="24"/>
          <w:szCs w:val="24"/>
          <w:lang w:val="bg-BG"/>
        </w:rPr>
        <w:t>-</w:t>
      </w:r>
      <w:proofErr w:type="spellStart"/>
      <w:r w:rsidR="008D3AB5" w:rsidRPr="0029768E">
        <w:rPr>
          <w:sz w:val="24"/>
          <w:szCs w:val="24"/>
          <w:lang w:val="bg-BG"/>
        </w:rPr>
        <w:t>mail</w:t>
      </w:r>
      <w:proofErr w:type="spellEnd"/>
      <w:r w:rsidR="008D3AB5" w:rsidRPr="0029768E">
        <w:rPr>
          <w:sz w:val="24"/>
          <w:szCs w:val="24"/>
          <w:lang w:val="bg-BG"/>
        </w:rPr>
        <w:t>:</w:t>
      </w:r>
      <w:r w:rsidR="008D3AB5" w:rsidRPr="0029768E">
        <w:rPr>
          <w:sz w:val="24"/>
          <w:szCs w:val="24"/>
          <w:lang w:val="en-US"/>
        </w:rPr>
        <w:t xml:space="preserve"> </w:t>
      </w:r>
      <w:r w:rsidRPr="0029768E">
        <w:rPr>
          <w:sz w:val="24"/>
          <w:szCs w:val="24"/>
          <w:lang w:val="bg-BG"/>
        </w:rPr>
        <w:t xml:space="preserve">pstoyanov@asarel.com </w:t>
      </w:r>
    </w:p>
    <w:p w14:paraId="7E71E57D" w14:textId="00F23644" w:rsidR="008D3AB5" w:rsidRPr="0029768E" w:rsidRDefault="0029768E" w:rsidP="00BF7F63">
      <w:pPr>
        <w:tabs>
          <w:tab w:val="left" w:pos="284"/>
          <w:tab w:val="left" w:pos="567"/>
        </w:tabs>
        <w:spacing w:line="220" w:lineRule="atLeast"/>
        <w:ind w:left="284"/>
        <w:contextualSpacing/>
        <w:jc w:val="both"/>
        <w:rPr>
          <w:sz w:val="24"/>
          <w:szCs w:val="24"/>
          <w:lang w:val="bg-BG"/>
        </w:rPr>
      </w:pPr>
      <w:r w:rsidRPr="0029768E">
        <w:rPr>
          <w:sz w:val="24"/>
          <w:szCs w:val="24"/>
          <w:lang w:val="bg-BG"/>
        </w:rPr>
        <w:t xml:space="preserve">Петър </w:t>
      </w:r>
      <w:proofErr w:type="spellStart"/>
      <w:r w:rsidRPr="0029768E">
        <w:rPr>
          <w:sz w:val="24"/>
          <w:szCs w:val="24"/>
          <w:lang w:val="bg-BG"/>
        </w:rPr>
        <w:t>Пайтаков</w:t>
      </w:r>
      <w:proofErr w:type="spellEnd"/>
      <w:r w:rsidRPr="0029768E">
        <w:rPr>
          <w:sz w:val="24"/>
          <w:szCs w:val="24"/>
          <w:lang w:val="bg-BG"/>
        </w:rPr>
        <w:t xml:space="preserve">, Р-л звено „Транспорт“, </w:t>
      </w:r>
      <w:r w:rsidR="008D3AB5" w:rsidRPr="0029768E">
        <w:rPr>
          <w:sz w:val="24"/>
          <w:szCs w:val="24"/>
          <w:lang w:val="en-US"/>
        </w:rPr>
        <w:t>e</w:t>
      </w:r>
      <w:r w:rsidR="008D3AB5" w:rsidRPr="0029768E">
        <w:rPr>
          <w:sz w:val="24"/>
          <w:szCs w:val="24"/>
          <w:lang w:val="bg-BG"/>
        </w:rPr>
        <w:t>-</w:t>
      </w:r>
      <w:proofErr w:type="spellStart"/>
      <w:r w:rsidR="008D3AB5" w:rsidRPr="0029768E">
        <w:rPr>
          <w:sz w:val="24"/>
          <w:szCs w:val="24"/>
          <w:lang w:val="bg-BG"/>
        </w:rPr>
        <w:t>mail</w:t>
      </w:r>
      <w:proofErr w:type="spellEnd"/>
      <w:r w:rsidR="008D3AB5" w:rsidRPr="0029768E">
        <w:rPr>
          <w:sz w:val="24"/>
          <w:szCs w:val="24"/>
          <w:lang w:val="bg-BG"/>
        </w:rPr>
        <w:t>:</w:t>
      </w:r>
      <w:r w:rsidR="008D3AB5" w:rsidRPr="0029768E">
        <w:rPr>
          <w:sz w:val="24"/>
          <w:szCs w:val="24"/>
          <w:lang w:val="en-US"/>
        </w:rPr>
        <w:t xml:space="preserve"> </w:t>
      </w:r>
      <w:r w:rsidRPr="0029768E">
        <w:rPr>
          <w:sz w:val="24"/>
          <w:szCs w:val="24"/>
          <w:lang w:val="bg-BG"/>
        </w:rPr>
        <w:t>ppaytakov@asarel.com</w:t>
      </w:r>
    </w:p>
    <w:p w14:paraId="20FF8C9C" w14:textId="15D85E81" w:rsidR="00085E43" w:rsidRDefault="00DF1BB4" w:rsidP="00BF7F63">
      <w:pPr>
        <w:tabs>
          <w:tab w:val="left" w:pos="284"/>
          <w:tab w:val="left" w:pos="567"/>
        </w:tabs>
        <w:spacing w:line="220" w:lineRule="atLeast"/>
        <w:ind w:left="284"/>
        <w:contextualSpacing/>
        <w:jc w:val="both"/>
        <w:rPr>
          <w:sz w:val="24"/>
          <w:szCs w:val="24"/>
          <w:lang w:val="bg-BG"/>
        </w:rPr>
      </w:pPr>
      <w:r w:rsidRPr="0029768E">
        <w:rPr>
          <w:sz w:val="24"/>
          <w:szCs w:val="24"/>
          <w:lang w:val="bg-BG"/>
        </w:rPr>
        <w:t xml:space="preserve">Въпроси се задават писмено на посочените </w:t>
      </w:r>
      <w:r w:rsidRPr="0029768E">
        <w:rPr>
          <w:sz w:val="24"/>
          <w:szCs w:val="24"/>
          <w:lang w:val="en-US"/>
        </w:rPr>
        <w:t>e-mail</w:t>
      </w:r>
      <w:r w:rsidRPr="0029768E">
        <w:rPr>
          <w:sz w:val="24"/>
          <w:szCs w:val="24"/>
          <w:lang w:val="bg-BG"/>
        </w:rPr>
        <w:t>-и.</w:t>
      </w:r>
    </w:p>
    <w:p w14:paraId="28AE45F1" w14:textId="65437BA2" w:rsidR="00BF7F63" w:rsidRDefault="00BF7F63" w:rsidP="0029768E">
      <w:pPr>
        <w:spacing w:line="220" w:lineRule="atLeast"/>
        <w:ind w:left="284"/>
        <w:contextualSpacing/>
        <w:jc w:val="both"/>
        <w:rPr>
          <w:sz w:val="24"/>
          <w:szCs w:val="24"/>
          <w:lang w:val="bg-BG"/>
        </w:rPr>
      </w:pPr>
    </w:p>
    <w:p w14:paraId="68EAD588" w14:textId="140EC0E3" w:rsidR="00C477F6" w:rsidRDefault="00C477F6" w:rsidP="0029768E">
      <w:pPr>
        <w:spacing w:line="220" w:lineRule="atLeast"/>
        <w:ind w:left="284"/>
        <w:contextualSpacing/>
        <w:jc w:val="both"/>
        <w:rPr>
          <w:sz w:val="24"/>
          <w:szCs w:val="24"/>
          <w:lang w:val="bg-BG"/>
        </w:rPr>
      </w:pPr>
    </w:p>
    <w:sectPr w:rsidR="00C477F6" w:rsidSect="00377AE6">
      <w:footerReference w:type="even" r:id="rId8"/>
      <w:footerReference w:type="default" r:id="rId9"/>
      <w:pgSz w:w="11906" w:h="16838" w:code="9"/>
      <w:pgMar w:top="851" w:right="1418" w:bottom="851" w:left="1418" w:header="709" w:footer="14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A00002EF" w:usb1="4000004B" w:usb2="00000000" w:usb3="00000000" w:csb0="0000019F" w:csb1="00000000"/>
  </w:font>
  <w:font w:name="Hebar">
    <w:altName w:val="Courier New"/>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ok">
    <w:altName w:val="Arial"/>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891936"/>
      <w:docPartObj>
        <w:docPartGallery w:val="Page Numbers (Bottom of Page)"/>
        <w:docPartUnique/>
      </w:docPartObj>
    </w:sdtPr>
    <w:sdtEndPr/>
    <w:sdtContent>
      <w:sdt>
        <w:sdtPr>
          <w:id w:val="-1769616900"/>
          <w:docPartObj>
            <w:docPartGallery w:val="Page Numbers (Top of Page)"/>
            <w:docPartUnique/>
          </w:docPartObj>
        </w:sdtPr>
        <w:sdtEndPr/>
        <w:sdtContent>
          <w:p w14:paraId="50F3798D" w14:textId="1ABD89BE" w:rsidR="00704B86" w:rsidRDefault="00704B86">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2" w15:restartNumberingAfterBreak="0">
    <w:nsid w:val="3EBB41D6"/>
    <w:multiLevelType w:val="hybridMultilevel"/>
    <w:tmpl w:val="FA808636"/>
    <w:lvl w:ilvl="0" w:tplc="2D7C674A">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 w15:restartNumberingAfterBreak="0">
    <w:nsid w:val="49EB118B"/>
    <w:multiLevelType w:val="hybridMultilevel"/>
    <w:tmpl w:val="8716DF9A"/>
    <w:lvl w:ilvl="0" w:tplc="BE461BA8">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4"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5"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6"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5"/>
  </w:num>
  <w:num w:numId="4">
    <w:abstractNumId w:val="4"/>
  </w:num>
  <w:num w:numId="5">
    <w:abstractNumId w:val="1"/>
  </w:num>
  <w:num w:numId="6">
    <w:abstractNumId w:val="6"/>
  </w:num>
  <w:num w:numId="7">
    <w:abstractNumId w:val="7"/>
  </w:num>
  <w:num w:numId="8">
    <w:abstractNumId w:val="3"/>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26594"/>
    <w:rsid w:val="000308DE"/>
    <w:rsid w:val="00030DE7"/>
    <w:rsid w:val="00031916"/>
    <w:rsid w:val="00032D1C"/>
    <w:rsid w:val="000339CF"/>
    <w:rsid w:val="00035078"/>
    <w:rsid w:val="00035ACF"/>
    <w:rsid w:val="000444F4"/>
    <w:rsid w:val="00053105"/>
    <w:rsid w:val="000547A5"/>
    <w:rsid w:val="0005489F"/>
    <w:rsid w:val="0005613E"/>
    <w:rsid w:val="000561AD"/>
    <w:rsid w:val="00060E24"/>
    <w:rsid w:val="000636EA"/>
    <w:rsid w:val="0006445F"/>
    <w:rsid w:val="0006524A"/>
    <w:rsid w:val="00071C73"/>
    <w:rsid w:val="000722F9"/>
    <w:rsid w:val="000725E3"/>
    <w:rsid w:val="0007383A"/>
    <w:rsid w:val="0007571E"/>
    <w:rsid w:val="0008215A"/>
    <w:rsid w:val="00084182"/>
    <w:rsid w:val="000858BE"/>
    <w:rsid w:val="00085E43"/>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369B"/>
    <w:rsid w:val="000E57F2"/>
    <w:rsid w:val="000E60D2"/>
    <w:rsid w:val="000F7C3F"/>
    <w:rsid w:val="00107F2E"/>
    <w:rsid w:val="0011074C"/>
    <w:rsid w:val="00110B5E"/>
    <w:rsid w:val="00111F75"/>
    <w:rsid w:val="001137D4"/>
    <w:rsid w:val="00114CE8"/>
    <w:rsid w:val="00115C18"/>
    <w:rsid w:val="0012519F"/>
    <w:rsid w:val="00126E98"/>
    <w:rsid w:val="00127B93"/>
    <w:rsid w:val="00127DF6"/>
    <w:rsid w:val="00134A69"/>
    <w:rsid w:val="00134CF9"/>
    <w:rsid w:val="00135555"/>
    <w:rsid w:val="0014217D"/>
    <w:rsid w:val="00142DEB"/>
    <w:rsid w:val="00161CBD"/>
    <w:rsid w:val="001627CB"/>
    <w:rsid w:val="00162EFF"/>
    <w:rsid w:val="0016402B"/>
    <w:rsid w:val="001650AC"/>
    <w:rsid w:val="001653C7"/>
    <w:rsid w:val="00167A50"/>
    <w:rsid w:val="00170C06"/>
    <w:rsid w:val="00170FAD"/>
    <w:rsid w:val="00171C1D"/>
    <w:rsid w:val="001803C2"/>
    <w:rsid w:val="00180F9B"/>
    <w:rsid w:val="00192FAC"/>
    <w:rsid w:val="001A05C5"/>
    <w:rsid w:val="001A07FD"/>
    <w:rsid w:val="001A7FC0"/>
    <w:rsid w:val="001B177F"/>
    <w:rsid w:val="001B1D37"/>
    <w:rsid w:val="001B702E"/>
    <w:rsid w:val="001C0374"/>
    <w:rsid w:val="001C04F8"/>
    <w:rsid w:val="001C06AF"/>
    <w:rsid w:val="001C15E3"/>
    <w:rsid w:val="001C353D"/>
    <w:rsid w:val="001D127E"/>
    <w:rsid w:val="001D1674"/>
    <w:rsid w:val="001D5A00"/>
    <w:rsid w:val="001E1174"/>
    <w:rsid w:val="001E1236"/>
    <w:rsid w:val="001E24C0"/>
    <w:rsid w:val="001F37FA"/>
    <w:rsid w:val="001F73D2"/>
    <w:rsid w:val="00202C4E"/>
    <w:rsid w:val="002037CC"/>
    <w:rsid w:val="00204714"/>
    <w:rsid w:val="0020746A"/>
    <w:rsid w:val="00213926"/>
    <w:rsid w:val="00222062"/>
    <w:rsid w:val="002225A3"/>
    <w:rsid w:val="002232E4"/>
    <w:rsid w:val="002236F5"/>
    <w:rsid w:val="002304F3"/>
    <w:rsid w:val="002420D5"/>
    <w:rsid w:val="002479AB"/>
    <w:rsid w:val="00262155"/>
    <w:rsid w:val="002727C7"/>
    <w:rsid w:val="00274D8E"/>
    <w:rsid w:val="00275A80"/>
    <w:rsid w:val="0028406F"/>
    <w:rsid w:val="00284494"/>
    <w:rsid w:val="002846E2"/>
    <w:rsid w:val="002915B5"/>
    <w:rsid w:val="0029262E"/>
    <w:rsid w:val="0029625F"/>
    <w:rsid w:val="0029768E"/>
    <w:rsid w:val="002A172B"/>
    <w:rsid w:val="002A2AD1"/>
    <w:rsid w:val="002A3487"/>
    <w:rsid w:val="002A3C02"/>
    <w:rsid w:val="002A70EB"/>
    <w:rsid w:val="002A7C86"/>
    <w:rsid w:val="002B200A"/>
    <w:rsid w:val="002B6C9E"/>
    <w:rsid w:val="002C352F"/>
    <w:rsid w:val="002C6CF1"/>
    <w:rsid w:val="002D1062"/>
    <w:rsid w:val="002D1807"/>
    <w:rsid w:val="002D1FFB"/>
    <w:rsid w:val="002D2315"/>
    <w:rsid w:val="002D5A20"/>
    <w:rsid w:val="002D6CF0"/>
    <w:rsid w:val="002E174C"/>
    <w:rsid w:val="002E3259"/>
    <w:rsid w:val="002E715F"/>
    <w:rsid w:val="002E72F0"/>
    <w:rsid w:val="002F4710"/>
    <w:rsid w:val="002F4EF0"/>
    <w:rsid w:val="002F5CD1"/>
    <w:rsid w:val="00310CA7"/>
    <w:rsid w:val="00312DF7"/>
    <w:rsid w:val="003165D3"/>
    <w:rsid w:val="00325065"/>
    <w:rsid w:val="003320E5"/>
    <w:rsid w:val="003333E9"/>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77AE6"/>
    <w:rsid w:val="00380684"/>
    <w:rsid w:val="0038201E"/>
    <w:rsid w:val="00385BAC"/>
    <w:rsid w:val="00390F27"/>
    <w:rsid w:val="0039598E"/>
    <w:rsid w:val="003A1182"/>
    <w:rsid w:val="003A2215"/>
    <w:rsid w:val="003A2A41"/>
    <w:rsid w:val="003A2C82"/>
    <w:rsid w:val="003A5B39"/>
    <w:rsid w:val="003A6AFE"/>
    <w:rsid w:val="003A6DB1"/>
    <w:rsid w:val="003B1580"/>
    <w:rsid w:val="003B1DD6"/>
    <w:rsid w:val="003B2FBB"/>
    <w:rsid w:val="003B4D3E"/>
    <w:rsid w:val="003B785A"/>
    <w:rsid w:val="003C07DA"/>
    <w:rsid w:val="003C15D6"/>
    <w:rsid w:val="003C5DB1"/>
    <w:rsid w:val="003D41AC"/>
    <w:rsid w:val="003D5298"/>
    <w:rsid w:val="003D5A81"/>
    <w:rsid w:val="003D7631"/>
    <w:rsid w:val="003D799D"/>
    <w:rsid w:val="003E0D6C"/>
    <w:rsid w:val="003E222A"/>
    <w:rsid w:val="003E2B87"/>
    <w:rsid w:val="003E43BE"/>
    <w:rsid w:val="00424BB3"/>
    <w:rsid w:val="00425D92"/>
    <w:rsid w:val="0042749C"/>
    <w:rsid w:val="004309A4"/>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86824"/>
    <w:rsid w:val="004A43CD"/>
    <w:rsid w:val="004A7BE0"/>
    <w:rsid w:val="004B0273"/>
    <w:rsid w:val="004B0E67"/>
    <w:rsid w:val="004B1B8D"/>
    <w:rsid w:val="004B402E"/>
    <w:rsid w:val="004B6812"/>
    <w:rsid w:val="004C237A"/>
    <w:rsid w:val="004C75CA"/>
    <w:rsid w:val="004D04B0"/>
    <w:rsid w:val="004D30B2"/>
    <w:rsid w:val="004D5C36"/>
    <w:rsid w:val="004E4AC7"/>
    <w:rsid w:val="004E576F"/>
    <w:rsid w:val="004E5CA4"/>
    <w:rsid w:val="004E78BD"/>
    <w:rsid w:val="004F0E9D"/>
    <w:rsid w:val="004F4F9C"/>
    <w:rsid w:val="004F5004"/>
    <w:rsid w:val="004F5127"/>
    <w:rsid w:val="00501EFB"/>
    <w:rsid w:val="005031B6"/>
    <w:rsid w:val="00504E3F"/>
    <w:rsid w:val="0050598A"/>
    <w:rsid w:val="00506A4D"/>
    <w:rsid w:val="00511603"/>
    <w:rsid w:val="005121D0"/>
    <w:rsid w:val="00512564"/>
    <w:rsid w:val="00513AF0"/>
    <w:rsid w:val="00516FC7"/>
    <w:rsid w:val="0052093B"/>
    <w:rsid w:val="00523D4C"/>
    <w:rsid w:val="00524B55"/>
    <w:rsid w:val="00524EA7"/>
    <w:rsid w:val="005253F6"/>
    <w:rsid w:val="005262C3"/>
    <w:rsid w:val="005271A6"/>
    <w:rsid w:val="00537EB2"/>
    <w:rsid w:val="00537F0A"/>
    <w:rsid w:val="00550F41"/>
    <w:rsid w:val="005525A8"/>
    <w:rsid w:val="00553E1D"/>
    <w:rsid w:val="00557741"/>
    <w:rsid w:val="00561749"/>
    <w:rsid w:val="00565AA5"/>
    <w:rsid w:val="00567706"/>
    <w:rsid w:val="005719E1"/>
    <w:rsid w:val="00571EBE"/>
    <w:rsid w:val="005804D6"/>
    <w:rsid w:val="00582A5F"/>
    <w:rsid w:val="00584975"/>
    <w:rsid w:val="00585D48"/>
    <w:rsid w:val="0058672B"/>
    <w:rsid w:val="00592295"/>
    <w:rsid w:val="00595EA1"/>
    <w:rsid w:val="005A0869"/>
    <w:rsid w:val="005A39BB"/>
    <w:rsid w:val="005A6C7F"/>
    <w:rsid w:val="005C1623"/>
    <w:rsid w:val="005C6308"/>
    <w:rsid w:val="005C68AB"/>
    <w:rsid w:val="005D6319"/>
    <w:rsid w:val="005E11DF"/>
    <w:rsid w:val="005E25F5"/>
    <w:rsid w:val="005E534E"/>
    <w:rsid w:val="005E60BA"/>
    <w:rsid w:val="005F16D4"/>
    <w:rsid w:val="005F180A"/>
    <w:rsid w:val="005F30CB"/>
    <w:rsid w:val="005F757A"/>
    <w:rsid w:val="0060284A"/>
    <w:rsid w:val="00604302"/>
    <w:rsid w:val="00616C9C"/>
    <w:rsid w:val="0062121C"/>
    <w:rsid w:val="00621EAD"/>
    <w:rsid w:val="00627E7B"/>
    <w:rsid w:val="006301B7"/>
    <w:rsid w:val="0064043B"/>
    <w:rsid w:val="00643758"/>
    <w:rsid w:val="006466E4"/>
    <w:rsid w:val="006505F0"/>
    <w:rsid w:val="00650760"/>
    <w:rsid w:val="0065081D"/>
    <w:rsid w:val="006516D3"/>
    <w:rsid w:val="00653E78"/>
    <w:rsid w:val="00655C9A"/>
    <w:rsid w:val="00664B58"/>
    <w:rsid w:val="00666D0D"/>
    <w:rsid w:val="0067236A"/>
    <w:rsid w:val="006737F4"/>
    <w:rsid w:val="00674B71"/>
    <w:rsid w:val="006805EC"/>
    <w:rsid w:val="00681015"/>
    <w:rsid w:val="006879DB"/>
    <w:rsid w:val="00691C53"/>
    <w:rsid w:val="006A291F"/>
    <w:rsid w:val="006B1DA9"/>
    <w:rsid w:val="006B1E0A"/>
    <w:rsid w:val="006B233E"/>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4181"/>
    <w:rsid w:val="006E55A8"/>
    <w:rsid w:val="006E7DB1"/>
    <w:rsid w:val="006F380A"/>
    <w:rsid w:val="006F6A21"/>
    <w:rsid w:val="00704B86"/>
    <w:rsid w:val="007059EF"/>
    <w:rsid w:val="00713145"/>
    <w:rsid w:val="00713568"/>
    <w:rsid w:val="00714C84"/>
    <w:rsid w:val="00723162"/>
    <w:rsid w:val="00725973"/>
    <w:rsid w:val="007264F2"/>
    <w:rsid w:val="00726CA0"/>
    <w:rsid w:val="00727BA0"/>
    <w:rsid w:val="007314A9"/>
    <w:rsid w:val="0073582C"/>
    <w:rsid w:val="007466F3"/>
    <w:rsid w:val="00753349"/>
    <w:rsid w:val="00753B91"/>
    <w:rsid w:val="00754C1F"/>
    <w:rsid w:val="00757B20"/>
    <w:rsid w:val="0076014F"/>
    <w:rsid w:val="00761F8E"/>
    <w:rsid w:val="00776E0E"/>
    <w:rsid w:val="007807F6"/>
    <w:rsid w:val="00780A76"/>
    <w:rsid w:val="00780F51"/>
    <w:rsid w:val="00783C0A"/>
    <w:rsid w:val="0078695E"/>
    <w:rsid w:val="0079154E"/>
    <w:rsid w:val="0079365B"/>
    <w:rsid w:val="00793C15"/>
    <w:rsid w:val="007942BC"/>
    <w:rsid w:val="007945DF"/>
    <w:rsid w:val="007958EC"/>
    <w:rsid w:val="00795EAB"/>
    <w:rsid w:val="007A4072"/>
    <w:rsid w:val="007B27C1"/>
    <w:rsid w:val="007B3185"/>
    <w:rsid w:val="007B687B"/>
    <w:rsid w:val="007B69D9"/>
    <w:rsid w:val="007C15C8"/>
    <w:rsid w:val="007C226F"/>
    <w:rsid w:val="007D239E"/>
    <w:rsid w:val="007D4A41"/>
    <w:rsid w:val="007D65AD"/>
    <w:rsid w:val="007E0FBF"/>
    <w:rsid w:val="007E3A69"/>
    <w:rsid w:val="007F0723"/>
    <w:rsid w:val="007F1221"/>
    <w:rsid w:val="007F64A1"/>
    <w:rsid w:val="007F760D"/>
    <w:rsid w:val="008015DA"/>
    <w:rsid w:val="0080475E"/>
    <w:rsid w:val="0081668D"/>
    <w:rsid w:val="008201AB"/>
    <w:rsid w:val="008322A0"/>
    <w:rsid w:val="008328F4"/>
    <w:rsid w:val="0083465A"/>
    <w:rsid w:val="00834C95"/>
    <w:rsid w:val="00834D42"/>
    <w:rsid w:val="008372ED"/>
    <w:rsid w:val="00844B73"/>
    <w:rsid w:val="00851DFF"/>
    <w:rsid w:val="0085354B"/>
    <w:rsid w:val="00854117"/>
    <w:rsid w:val="008562A1"/>
    <w:rsid w:val="00856569"/>
    <w:rsid w:val="008609F1"/>
    <w:rsid w:val="0086160B"/>
    <w:rsid w:val="0086229B"/>
    <w:rsid w:val="0086451A"/>
    <w:rsid w:val="008671E2"/>
    <w:rsid w:val="00870634"/>
    <w:rsid w:val="008713FA"/>
    <w:rsid w:val="008770D2"/>
    <w:rsid w:val="00880070"/>
    <w:rsid w:val="008816C1"/>
    <w:rsid w:val="008818CE"/>
    <w:rsid w:val="00882E3D"/>
    <w:rsid w:val="0088344C"/>
    <w:rsid w:val="00886134"/>
    <w:rsid w:val="008960B1"/>
    <w:rsid w:val="0089634E"/>
    <w:rsid w:val="008A19EB"/>
    <w:rsid w:val="008B1159"/>
    <w:rsid w:val="008B201B"/>
    <w:rsid w:val="008B52C0"/>
    <w:rsid w:val="008B6B34"/>
    <w:rsid w:val="008C379D"/>
    <w:rsid w:val="008D3AB5"/>
    <w:rsid w:val="008D4F8C"/>
    <w:rsid w:val="008E1B06"/>
    <w:rsid w:val="008F797E"/>
    <w:rsid w:val="008F7BC6"/>
    <w:rsid w:val="00905533"/>
    <w:rsid w:val="00911A93"/>
    <w:rsid w:val="00917FC0"/>
    <w:rsid w:val="00920E39"/>
    <w:rsid w:val="00922E4D"/>
    <w:rsid w:val="00924B8C"/>
    <w:rsid w:val="00924C9C"/>
    <w:rsid w:val="00932BC8"/>
    <w:rsid w:val="0093560C"/>
    <w:rsid w:val="009374F1"/>
    <w:rsid w:val="009403CA"/>
    <w:rsid w:val="00944D6A"/>
    <w:rsid w:val="00945EFE"/>
    <w:rsid w:val="00946BED"/>
    <w:rsid w:val="00955976"/>
    <w:rsid w:val="009562E8"/>
    <w:rsid w:val="00957A04"/>
    <w:rsid w:val="00966E05"/>
    <w:rsid w:val="00970B89"/>
    <w:rsid w:val="009747F7"/>
    <w:rsid w:val="00974E04"/>
    <w:rsid w:val="00977E55"/>
    <w:rsid w:val="009819EA"/>
    <w:rsid w:val="009845C9"/>
    <w:rsid w:val="009860CE"/>
    <w:rsid w:val="0098615B"/>
    <w:rsid w:val="009874FD"/>
    <w:rsid w:val="0099197B"/>
    <w:rsid w:val="00991FDA"/>
    <w:rsid w:val="00993563"/>
    <w:rsid w:val="00997B5D"/>
    <w:rsid w:val="009A0091"/>
    <w:rsid w:val="009A50CB"/>
    <w:rsid w:val="009A687F"/>
    <w:rsid w:val="009A732D"/>
    <w:rsid w:val="009B2465"/>
    <w:rsid w:val="009B3269"/>
    <w:rsid w:val="009B3538"/>
    <w:rsid w:val="009B4F92"/>
    <w:rsid w:val="009B5BC2"/>
    <w:rsid w:val="009B6267"/>
    <w:rsid w:val="009C0AA4"/>
    <w:rsid w:val="009C4495"/>
    <w:rsid w:val="009C5B76"/>
    <w:rsid w:val="009D1ED1"/>
    <w:rsid w:val="009D2D9A"/>
    <w:rsid w:val="009D3097"/>
    <w:rsid w:val="009D31A9"/>
    <w:rsid w:val="009D5D48"/>
    <w:rsid w:val="009E532C"/>
    <w:rsid w:val="009E5FC1"/>
    <w:rsid w:val="009E6B8E"/>
    <w:rsid w:val="009F31ED"/>
    <w:rsid w:val="009F6573"/>
    <w:rsid w:val="00A05919"/>
    <w:rsid w:val="00A05B63"/>
    <w:rsid w:val="00A1070E"/>
    <w:rsid w:val="00A1336D"/>
    <w:rsid w:val="00A14103"/>
    <w:rsid w:val="00A241FD"/>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92E6D"/>
    <w:rsid w:val="00A940EC"/>
    <w:rsid w:val="00A95C31"/>
    <w:rsid w:val="00AA272F"/>
    <w:rsid w:val="00AA398F"/>
    <w:rsid w:val="00AA5FA6"/>
    <w:rsid w:val="00AA642B"/>
    <w:rsid w:val="00AB07A8"/>
    <w:rsid w:val="00AB2EEC"/>
    <w:rsid w:val="00AC22A0"/>
    <w:rsid w:val="00AC7067"/>
    <w:rsid w:val="00AC7103"/>
    <w:rsid w:val="00AD1D43"/>
    <w:rsid w:val="00AE1BB3"/>
    <w:rsid w:val="00AE1C72"/>
    <w:rsid w:val="00AE2AE3"/>
    <w:rsid w:val="00AE35F8"/>
    <w:rsid w:val="00B00C51"/>
    <w:rsid w:val="00B071E0"/>
    <w:rsid w:val="00B10A2E"/>
    <w:rsid w:val="00B12A94"/>
    <w:rsid w:val="00B24064"/>
    <w:rsid w:val="00B24C19"/>
    <w:rsid w:val="00B311C1"/>
    <w:rsid w:val="00B335F0"/>
    <w:rsid w:val="00B361A1"/>
    <w:rsid w:val="00B3791A"/>
    <w:rsid w:val="00B475BE"/>
    <w:rsid w:val="00B51F85"/>
    <w:rsid w:val="00B60F91"/>
    <w:rsid w:val="00B6242A"/>
    <w:rsid w:val="00B63AAE"/>
    <w:rsid w:val="00B6511C"/>
    <w:rsid w:val="00B66EA4"/>
    <w:rsid w:val="00B77A3C"/>
    <w:rsid w:val="00B824CB"/>
    <w:rsid w:val="00B83458"/>
    <w:rsid w:val="00B9238C"/>
    <w:rsid w:val="00B96C75"/>
    <w:rsid w:val="00BA4672"/>
    <w:rsid w:val="00BD1555"/>
    <w:rsid w:val="00BD7A7D"/>
    <w:rsid w:val="00BE1142"/>
    <w:rsid w:val="00BE3F42"/>
    <w:rsid w:val="00BE5310"/>
    <w:rsid w:val="00BE70F8"/>
    <w:rsid w:val="00BF09CE"/>
    <w:rsid w:val="00BF7D8C"/>
    <w:rsid w:val="00BF7F63"/>
    <w:rsid w:val="00C03EC0"/>
    <w:rsid w:val="00C114FB"/>
    <w:rsid w:val="00C13851"/>
    <w:rsid w:val="00C13CB2"/>
    <w:rsid w:val="00C203FB"/>
    <w:rsid w:val="00C20949"/>
    <w:rsid w:val="00C20C9E"/>
    <w:rsid w:val="00C234BD"/>
    <w:rsid w:val="00C237DD"/>
    <w:rsid w:val="00C25325"/>
    <w:rsid w:val="00C263E0"/>
    <w:rsid w:val="00C33ECB"/>
    <w:rsid w:val="00C34EFB"/>
    <w:rsid w:val="00C369CF"/>
    <w:rsid w:val="00C411CD"/>
    <w:rsid w:val="00C41CEE"/>
    <w:rsid w:val="00C42DE1"/>
    <w:rsid w:val="00C458D9"/>
    <w:rsid w:val="00C45F12"/>
    <w:rsid w:val="00C46535"/>
    <w:rsid w:val="00C477F6"/>
    <w:rsid w:val="00C540FD"/>
    <w:rsid w:val="00C54148"/>
    <w:rsid w:val="00C657D7"/>
    <w:rsid w:val="00C671C5"/>
    <w:rsid w:val="00C71A32"/>
    <w:rsid w:val="00C7377B"/>
    <w:rsid w:val="00C7623E"/>
    <w:rsid w:val="00C80D82"/>
    <w:rsid w:val="00C861B3"/>
    <w:rsid w:val="00C91217"/>
    <w:rsid w:val="00C92E6C"/>
    <w:rsid w:val="00C93BA9"/>
    <w:rsid w:val="00C94420"/>
    <w:rsid w:val="00CA3A52"/>
    <w:rsid w:val="00CA3ACC"/>
    <w:rsid w:val="00CA6F0B"/>
    <w:rsid w:val="00CB0127"/>
    <w:rsid w:val="00CB298A"/>
    <w:rsid w:val="00CB38D6"/>
    <w:rsid w:val="00CB7EBB"/>
    <w:rsid w:val="00CC133B"/>
    <w:rsid w:val="00CC444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21F1"/>
    <w:rsid w:val="00D256C8"/>
    <w:rsid w:val="00D3098F"/>
    <w:rsid w:val="00D343D0"/>
    <w:rsid w:val="00D43176"/>
    <w:rsid w:val="00D43BF6"/>
    <w:rsid w:val="00D43DBA"/>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A73A4"/>
    <w:rsid w:val="00DC35FA"/>
    <w:rsid w:val="00DC75DF"/>
    <w:rsid w:val="00DC77FF"/>
    <w:rsid w:val="00DD108B"/>
    <w:rsid w:val="00DD1144"/>
    <w:rsid w:val="00DD1A3B"/>
    <w:rsid w:val="00DD2D29"/>
    <w:rsid w:val="00DD6876"/>
    <w:rsid w:val="00DD7B1F"/>
    <w:rsid w:val="00DE207E"/>
    <w:rsid w:val="00DE3158"/>
    <w:rsid w:val="00DE37C6"/>
    <w:rsid w:val="00DE5A7D"/>
    <w:rsid w:val="00DF1BB4"/>
    <w:rsid w:val="00DF278C"/>
    <w:rsid w:val="00DF3F0B"/>
    <w:rsid w:val="00E00E38"/>
    <w:rsid w:val="00E115FE"/>
    <w:rsid w:val="00E16268"/>
    <w:rsid w:val="00E1637D"/>
    <w:rsid w:val="00E24863"/>
    <w:rsid w:val="00E308CA"/>
    <w:rsid w:val="00E33BF8"/>
    <w:rsid w:val="00E352D8"/>
    <w:rsid w:val="00E466F9"/>
    <w:rsid w:val="00E47C79"/>
    <w:rsid w:val="00E52264"/>
    <w:rsid w:val="00E527AC"/>
    <w:rsid w:val="00E5679A"/>
    <w:rsid w:val="00E56D76"/>
    <w:rsid w:val="00E573B4"/>
    <w:rsid w:val="00E573DA"/>
    <w:rsid w:val="00E66CC3"/>
    <w:rsid w:val="00E7276C"/>
    <w:rsid w:val="00E73595"/>
    <w:rsid w:val="00E75164"/>
    <w:rsid w:val="00E7693C"/>
    <w:rsid w:val="00E87F92"/>
    <w:rsid w:val="00E91531"/>
    <w:rsid w:val="00EA0951"/>
    <w:rsid w:val="00EA3D8C"/>
    <w:rsid w:val="00EA4A5E"/>
    <w:rsid w:val="00EA4F4B"/>
    <w:rsid w:val="00EA58E9"/>
    <w:rsid w:val="00EB16FF"/>
    <w:rsid w:val="00EB3521"/>
    <w:rsid w:val="00EB72E3"/>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66B2"/>
    <w:rsid w:val="00F51E40"/>
    <w:rsid w:val="00F616D2"/>
    <w:rsid w:val="00F628A8"/>
    <w:rsid w:val="00F6311E"/>
    <w:rsid w:val="00F65C3A"/>
    <w:rsid w:val="00F65EE0"/>
    <w:rsid w:val="00F713F2"/>
    <w:rsid w:val="00F744A7"/>
    <w:rsid w:val="00F7733E"/>
    <w:rsid w:val="00F821A7"/>
    <w:rsid w:val="00F85466"/>
    <w:rsid w:val="00F8589F"/>
    <w:rsid w:val="00F8744A"/>
    <w:rsid w:val="00F95EF9"/>
    <w:rsid w:val="00FA2F30"/>
    <w:rsid w:val="00FA3165"/>
    <w:rsid w:val="00FA3CD4"/>
    <w:rsid w:val="00FB4A4E"/>
    <w:rsid w:val="00FB5FC6"/>
    <w:rsid w:val="00FC683D"/>
    <w:rsid w:val="00FC6BAC"/>
    <w:rsid w:val="00FC6C96"/>
    <w:rsid w:val="00FC711F"/>
    <w:rsid w:val="00FC7807"/>
    <w:rsid w:val="00FD1C93"/>
    <w:rsid w:val="00FD27CC"/>
    <w:rsid w:val="00FD4902"/>
    <w:rsid w:val="00FD508E"/>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C7377B"/>
    <w:rPr>
      <w:color w:val="605E5C"/>
      <w:shd w:val="clear" w:color="auto" w:fill="E1DFDD"/>
    </w:rPr>
  </w:style>
  <w:style w:type="paragraph" w:styleId="NormalWeb">
    <w:name w:val="Normal (Web)"/>
    <w:basedOn w:val="Normal"/>
    <w:uiPriority w:val="99"/>
    <w:semiHidden/>
    <w:unhideWhenUsed/>
    <w:locked/>
    <w:rsid w:val="002D1FFB"/>
    <w:pPr>
      <w:spacing w:before="100" w:beforeAutospacing="1" w:after="100" w:afterAutospacing="1"/>
    </w:pPr>
    <w:rPr>
      <w:sz w:val="24"/>
      <w:szCs w:val="24"/>
      <w:lang w:val="bg-BG" w:eastAsia="bg-BG"/>
    </w:rPr>
  </w:style>
  <w:style w:type="paragraph" w:customStyle="1" w:styleId="isselectedend">
    <w:name w:val="isselectedend"/>
    <w:basedOn w:val="Normal"/>
    <w:rsid w:val="005271A6"/>
    <w:pPr>
      <w:spacing w:before="100" w:beforeAutospacing="1" w:after="100" w:afterAutospacing="1"/>
    </w:pPr>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7188">
      <w:bodyDiv w:val="1"/>
      <w:marLeft w:val="0"/>
      <w:marRight w:val="0"/>
      <w:marTop w:val="0"/>
      <w:marBottom w:val="0"/>
      <w:divBdr>
        <w:top w:val="none" w:sz="0" w:space="0" w:color="auto"/>
        <w:left w:val="none" w:sz="0" w:space="0" w:color="auto"/>
        <w:bottom w:val="none" w:sz="0" w:space="0" w:color="auto"/>
        <w:right w:val="none" w:sz="0" w:space="0" w:color="auto"/>
      </w:divBdr>
      <w:divsChild>
        <w:div w:id="148405867">
          <w:marLeft w:val="0"/>
          <w:marRight w:val="0"/>
          <w:marTop w:val="0"/>
          <w:marBottom w:val="0"/>
          <w:divBdr>
            <w:top w:val="none" w:sz="0" w:space="0" w:color="auto"/>
            <w:left w:val="none" w:sz="0" w:space="0" w:color="auto"/>
            <w:bottom w:val="none" w:sz="0" w:space="0" w:color="auto"/>
            <w:right w:val="none" w:sz="0" w:space="0" w:color="auto"/>
          </w:divBdr>
        </w:div>
      </w:divsChild>
    </w:div>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1872777">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29387112">
      <w:bodyDiv w:val="1"/>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243027145">
      <w:bodyDiv w:val="1"/>
      <w:marLeft w:val="0"/>
      <w:marRight w:val="0"/>
      <w:marTop w:val="0"/>
      <w:marBottom w:val="0"/>
      <w:divBdr>
        <w:top w:val="none" w:sz="0" w:space="0" w:color="auto"/>
        <w:left w:val="none" w:sz="0" w:space="0" w:color="auto"/>
        <w:bottom w:val="none" w:sz="0" w:space="0" w:color="auto"/>
        <w:right w:val="none" w:sz="0" w:space="0" w:color="auto"/>
      </w:divBdr>
    </w:div>
    <w:div w:id="1290936660">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 w:id="1888183074">
      <w:bodyDiv w:val="1"/>
      <w:marLeft w:val="0"/>
      <w:marRight w:val="0"/>
      <w:marTop w:val="0"/>
      <w:marBottom w:val="0"/>
      <w:divBdr>
        <w:top w:val="none" w:sz="0" w:space="0" w:color="auto"/>
        <w:left w:val="none" w:sz="0" w:space="0" w:color="auto"/>
        <w:bottom w:val="none" w:sz="0" w:space="0" w:color="auto"/>
        <w:right w:val="none" w:sz="0" w:space="0" w:color="auto"/>
      </w:divBdr>
      <w:divsChild>
        <w:div w:id="1673099325">
          <w:marLeft w:val="0"/>
          <w:marRight w:val="0"/>
          <w:marTop w:val="0"/>
          <w:marBottom w:val="0"/>
          <w:divBdr>
            <w:top w:val="none" w:sz="0" w:space="0" w:color="auto"/>
            <w:left w:val="none" w:sz="0" w:space="0" w:color="auto"/>
            <w:bottom w:val="none" w:sz="0" w:space="0" w:color="auto"/>
            <w:right w:val="none" w:sz="0" w:space="0" w:color="auto"/>
          </w:divBdr>
        </w:div>
      </w:divsChild>
    </w:div>
    <w:div w:id="19325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Petar Paytakov</cp:lastModifiedBy>
  <cp:revision>2</cp:revision>
  <cp:lastPrinted>2026-06-02T10:16:00Z</cp:lastPrinted>
  <dcterms:created xsi:type="dcterms:W3CDTF">2026-06-05T11:22:00Z</dcterms:created>
  <dcterms:modified xsi:type="dcterms:W3CDTF">2026-06-05T11:22:00Z</dcterms:modified>
</cp:coreProperties>
</file>